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PE11.010422 vom 26. Juni 2012</w:t>
      </w:r>
    </w:p>
    <w:p>
      <w:r>
        <w:t>VD Tribunal cantonal, 2012-06-26, FR</w:t>
      </w:r>
    </w:p>
    <w:p>
      <w:r>
        <w:rPr>
          <w:b/>
        </w:rPr>
        <w:t xml:space="preserve">Quelle: </w:t>
      </w:r>
      <w:r>
        <w:t>https://mcp.opencaselaw.ch/entscheid/vd_gerichte_PE11.010422</w:t>
      </w:r>
    </w:p>
    <w:p>
      <w:r>
        <w:t>FR: VD_GERICHTE PE11.010422 du 26 juin 2012</w:t>
      </w:r>
    </w:p>
    <w:p>
      <w:r>
        <w:t>IT: VD_GERICHTE PE11.010422 del 26 giugno 2012</w:t>
      </w:r>
    </w:p>
    <w:p>
      <w:pPr>
        <w:pStyle w:val="Heading2"/>
      </w:pPr>
      <w:r>
        <w:t>Erwägungen</w:t>
      </w:r>
    </w:p>
    <w:p>
      <w:r>
        <w:rPr>
          <w:b/>
        </w:rPr>
        <w:t>E. 4</w:t>
      </w:r>
    </w:p>
    <w:p>
      <w:r>
        <w:t>C'est à juste titre que l'appelant demande la rectification de l'état de fait dans la mesure exposée ci-dessus. Il ressort en effet des pièces probantes que l'infraction ici en cause a bien été commise le 13 juin 2011 (P. 4 et PV aud. 1). Cela n'est du reste pas contesté par l'intimé. Appréciant en droit l'état de fait ainsi rectifié, la cour de céans constate que l'infraction a été perpétrée durant le délai d'épreuve imparti par l'ordonnance pénale du 28 avril 2011. Il n'y a donc, par principe, pas lieu à prononcer une peine complémentaire ou additionnelle (Zusatzstrafe) à cette dernière sanction selon l'art. 49 al. 2 CP (cf. à ce sujet TF 6B_28/2008 du 10 avril 2008). L'infraction commise le 13 juin 2011 doit ainsi être réprimée séparément. C'est dans ce cadre que l'appelant conteste la quotité de la peine.</w:t>
      </w:r>
    </w:p>
    <w:p>
      <w:r>
        <w:rPr>
          <w:b/>
        </w:rPr>
        <w:t>E. 5</w:t>
      </w:r>
    </w:p>
    <w:p>
      <w:r>
        <w:t>5.1.1 L'ivresse au volant est réprimée par l'art. 91 al. 1 LCR, qui prévoit une peine privative de liberté de trois ans au plus ou une peine</w:t>
      </w:r>
    </w:p>
    <w:p>
      <w:r>
        <w:t>- 11 - pécuniaire, lorsque le taux d’alcoolémie est qualifié au sens de l'art. 55 al.</w:t>
      </w:r>
    </w:p>
    <w:p>
      <w:r>
        <w:rPr>
          <w:b/>
        </w:rPr>
        <w:t>E. 5.2</w:t>
      </w:r>
    </w:p>
    <w:p>
      <w:r>
        <w:t>En l'espèce, l'intimé a, de son propre aveu, un antécédent en matière de LCR, s'agissant également d'un cas d'ivresse au volant. Peu importe, quant à l'appréciation de la culpabilité, que celui-ci ne figure pas sur l'extrait de casier judiciaire versé au dossier; le juge peut en effet le prendre en considération, mais cette prise en compte doit être relativisée compte tenu de l'écoulement du temps (Favre/Pellet/Stoudmann, Code</w:t>
      </w:r>
    </w:p>
    <w:p>
      <w:r>
        <w:t>- 12 - pénal annoté, Lausanne 2007, 3ème éd., n. 1.16 ad art. 47 CP, p. 164). Cet antécédent doit être qualifié de lourd, même s'il est déjà relativement ancien. Le fait que l'auteur soit par ailleurs un conducteur de longue date n'y change rien. A cela s'ajoute que le taux d'alcoolémie présenté par le prévenu une heure après son interpellation était très élevé et que l'intéressé a bu des quantités massives d'alcool alors même qu'il savait qu'il serait amené à prendre le volant. A décharge doivent être pris en compte les regrets exprimés par l'auteur, qui ont paru sincères à la cour. A noter en outre qu'il s'est bien comporté depuis les faits incriminés. Tout bien pesé, c'est une peine de 120 jours-amende qui est indiquée pour réprimer l'infraction commise le 13 juin 2011. Le montant du jour-amende n'est au surplus pas contesté.</w:t>
      </w:r>
    </w:p>
    <w:p>
      <w:r>
        <w:rPr>
          <w:b/>
        </w:rPr>
        <w:t>E. 6</w:t>
      </w:r>
    </w:p>
    <w:p>
      <w:r>
        <w:t>LCR, soit, notamment, s'il atteint 0,5 gramme pour mille ou plus (art. 1 al. 1 de l'ordonnance de l’Assemblée fédérale concernant les taux d’alcoolémie limites admis en matière de circulation routière, RS 741.13).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w:t>
      </w:r>
    </w:p>
    <w:p>
      <w:r>
        <w:rPr>
          <w:b/>
        </w:rPr>
        <w:t>E. 6.1</w:t>
      </w:r>
    </w:p>
    <w:p>
      <w:r>
        <w:t>Quant au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- 13 -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6B_171/2007 du 23 juillet 2007 c. 4).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w:t>
      </w:r>
    </w:p>
    <w:p>
      <w:r>
        <w:rPr>
          <w:b/>
        </w:rPr>
        <w:t>E. 6.2</w:t>
      </w:r>
    </w:p>
    <w:p>
      <w:r>
        <w:t>En l'espèce, la condamnation à 180 jours-amende prononcée le 28 avril 2011 est antérieure de moins de cinq ans à l'infraction ici en cause. La question à trancher sous l'angle du sursis à l'exécution de la peine est dès lors celle de savoir s'il y a des circonstances particulièrement favorables au sens légal.</w:t>
      </w:r>
    </w:p>
    <w:p>
      <w:r>
        <w:t>- 14 - Comme déjà relevé sous l'angle de la quotité de la peine, le prévenu a un lourd antécédent en matière d'ivresse au volant, même s'il est relativement ancien. L'essentiel est toutefois le fait que le risque créé par l'infraction incriminée était considérable. Le prévenu n'a en effet pas hésité à consommer de l'alcool en grandes quantités, avant de prendre le volant, puis de s'arrêter sur le trajet du retour à son domicile pour consommer à nouveau de l'alcool fort dans un établissement public, même s'il dit ne pas s'en souvenir, et de se remettre au volant, ce alors qu'il savait qu'il devrait reprendre la route pour rentrer chez lui. Ces libations ont abouti à un taux d'alcoolémie considérable, à telle enseigne même que le prévenu a dit ne pas se remémorer non plus les circonstances dans lesquelles étaient survenus les dommages à son véhicule. Il s'agit donc d'un comportement de mise en danger extrême et prolongé par lequel le prévenu a révélé le mépris qu'il portait à la sécurité des autres usagers de la route. Les regrets exprimés durant l'enquête et lors des deux audiences ainsi que le fait que le prévenu se soit bien comporté depuis lors et qu'il ne travaille plus dans la gestion matérielle d'un établissement nocturne ne changent rien à la particulière dangerosité du comportement incriminé et ne réduisent pas véritablement le risque d'une nouvelle conduite sous alcool. Or, c'est précisément le critère général de la dangerosité au regard de l'ensemble des circonstances personnelles de l'auteur qui est déterminant sous l'angle du sursis (Roth/Moreillon [éd.], op. cit., n. 17 ad art. 42 CP, précitée). On ne décèle ainsi aucune circonstance particulièrement favorable. Le sursis, même partiel, est donc exclu. L'appel doit donc être admis pour ce qui est de sa première conclusion.</w:t>
      </w:r>
    </w:p>
    <w:p>
      <w:r>
        <w:rPr>
          <w:b/>
        </w:rPr>
        <w:t>E. 7.1</w:t>
      </w:r>
    </w:p>
    <w:p>
      <w:r>
        <w:t>L'appelant conclut en outre à ce que le délai d'épreuve du sursis octroyé au prévenu le 28 avril 2011 par le Ministère public de l'arrondissement de Lausanne soit prolongé d'une année et un avertissement prononcé.</w:t>
      </w:r>
    </w:p>
    <w:p>
      <w:r>
        <w:t>- 15 - Aux termes de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Il peut adresser au condamné un avertissement et prolonger le délai d'épreuve de la moitié au plus de la durée fixée dans le jugement (al. 2, 1re et 2e phrases). La révocation du sursis - et, a contrario, la faculté de prolonger son délai d'épreuve - dépend des infractions commises pendant le délai d'épreuve, lesquelles permettront d'établir un pronostic favorable ou défavorable (ATF 134 IV 140 c. 4.2).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7.2</w:t>
      </w:r>
    </w:p>
    <w:p>
      <w:r>
        <w:t>En l'espèce, seule doit être tranchée la question de la prolongation du sursis et du prononcé d'un avertissement formel, à défaut de toute conclusion portant sur la révocation du sursis. La première condition posée par l'art. 46 CP, soit la commission d'une nouvelle infraction durant le délai d'épreuve, est réalisée. En renonçant à demander la révocation du sursis, le Parquet admet cependant qu'il n'y a pas lieu de prévoir que le condamné commettra de nouvelles infractions. On peut dès lors se demander si cette conclusion de l'appel est recevable, l'art. 46 al. 2, 2e phrase, CP ne comportant qu'une faculté en faveur du juge (Kannvorschrift). Toutefois, si elle avait été saisie d'une conclusion en révocation, la cour de céans aurait, par défaut, pu prolonger le sursis, respectivement prononcer un avertissement. Il doit donc être entré en matière.</w:t>
      </w:r>
    </w:p>
    <w:p>
      <w:r>
        <w:t>- 16 - Le dossier comporte assurément au moins un élément défavorable à la défense, à savoir que l'auteur a commis à bref délai deux infractions d'une gravité significative, même si c'était dans des domaines entièrement différents. Cela étant, un facteur essentiel est le prononcé d'une peine ferme pour réprimer l'infraction perpétrée le 13 juin 2011. La cour considère en effet que cette peine aura un effet de choc et d'avertissement suffisant au sens de la jurisprudence ci-dessus, étant du reste ajouté que l'auteur ne s'est pas mal comporté depuis les faits incriminés. Le sursis assortissant la peine prononcée le 28 avril 2011 ne saurait ainsi être prolongé, pas plus qu'il n'y a lieu à prononcer un avertissement.</w:t>
      </w:r>
    </w:p>
    <w:p>
      <w:r>
        <w:rPr>
          <w:b/>
        </w:rPr>
        <w:t>E. 8</w:t>
      </w:r>
    </w:p>
    <w:p>
      <w:r>
        <w:t>Vu l'issue de l'appel, l'intimé n'obtenant gain de cause que partiellement, même si c'est dans une mesure significative, les frais de la procédure d'appel doivent être mis à sa charge à raison d'un tiers, le solde étant laissé à celle de l’Etat (art. 428 al. 1, 1ère phrase, CPP). Le fait que l'appel procède d'une erreur de plume entachant l'acte d'accusation n'est pas de nature à modifier le sort des frais, ce d'autant qu'en première instance déjà, le prévenu avait conclu à une peine assortie du sursis. Les frais sont limités à l'émolument d'arrêt selon l'art. 424 CPP, l'intimé ayant été représenté par un défenseur de choix. A défaut de toute conclusion en dépens, aucune indemnité, même partielle, ne saurait être allouée à l'intimé en application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