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PE11.009094 vom 7. Juli 2011</w:t>
      </w:r>
    </w:p>
    <w:p>
      <w:r>
        <w:t>VD Tribunal cantonal, 2011-07-07, FR</w:t>
      </w:r>
    </w:p>
    <w:p>
      <w:r>
        <w:rPr>
          <w:b/>
        </w:rPr>
        <w:t xml:space="preserve">Quelle: </w:t>
      </w:r>
      <w:r>
        <w:t>https://mcp.opencaselaw.ch/entscheid/vd_gerichte_PE11.009094</w:t>
      </w:r>
    </w:p>
    <w:p>
      <w:r>
        <w:t>FR: VD_GERICHTE PE11.009094 du 7 juillet 2011</w:t>
      </w:r>
    </w:p>
    <w:p>
      <w:r>
        <w:t>IT: VD_GERICHTE PE11.009094 del 7 luglio 2011</w:t>
      </w:r>
    </w:p>
    <w:p>
      <w:pPr>
        <w:pStyle w:val="Heading2"/>
      </w:pPr>
      <w:r>
        <w:t>Erwägungen</w:t>
      </w:r>
    </w:p>
    <w:p>
      <w:r>
        <w:rPr>
          <w:b/>
        </w:rPr>
        <w:t>E. 15</w:t>
      </w:r>
    </w:p>
    <w:p>
      <w:r>
        <w:t>juin 2011, approuvée le lendemain par le Procureur général (art. 322 al. 1 CPP), le Procureur de l’arrondissement de Lausanne a décidé de ne pas entrer en matière sur la plainte du 6 mars 2011 (I) et a mis les frais de cette décision, par 300 fr., à la charge de C.________. Il a considéré en substance qu'il n'était pas possible de savoir ce qui avait été dit lors des audiences, les déclarations des témoins L.________, P.________, R.________, S.________ et T.________ n'ayant pas été protocolées, conformément à la procédure alors en vigueur. Le procureur a également estimé que K.________ ne pouvait pas se rendre coupable de diffamation calomnieuse, C.________ ayant été condamnée par le Tribunal de police pour diffamation, condamnation confirmée par la Cour de cassation pénale. Le procureur en a donc conclu que les conditions à l'ouverture de l'action pénale n'étaient manifestement pas réunies. Il a, en outre, constaté que la plaignante avait agi par témérité et a ainsi mis les frais à la charge de cette dernière. C. Par acte du 28 juin 2011 (P. 11), posté le même jour, C.________ a recouru auprès de la Chambre des recours pénale du Tribunal cantonal contre cette ordonnance de non-entrée en matière, en concluant à son annulation, les frais de cette décision étant mis à la charge du fisc. EN DROIT: 1. Selon l’art. 310 al. 1 CPP (Code de procédure pénale suisse ;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w:t>
      </w:r>
    </w:p>
    <w:p>
      <w:r>
        <w:t>- 5 - recours pénale du Tribunal cantonal (art. 13 LVCPP [loi d’introduction du code de procédure pénale suisse ; RSV 312.01] ; art. 80 LOJV [loi d’organisation judiciaire ; RSV 173.01]). Interjeté dans le délai légal (art. 322 al. 2 et 396 al. 1 CPP) contre une décision du Ministère public (art. 393 al. 1 let. a CPP), par la partie plaignante qui a qualité pour recourir (art. 382 al. 1 CPP) contre une ordonnance de non-entrée en matière, le recours est recevable. 2. a) A l’appui de son recours, la recourante expose qu’elle estime avoir été condamnée pour diffamation sur la base de fausses informations fournies à la justice pénale, ce qui correspondrait à des infractions pénales dont la preuve aurait été apportée dans sa plainte du 6 mars 2011. Elle indique que le juge pénal a entendu les témoins et que leurs témoignages correspondaient aux pièces produites dans cette plainte, réalisées par les témoins en question, de sorte que le fait que ces témoignages n’aient pas été protocolés ne permettrait pas d’écarter la plainte. La recourante relève que sa condamnation pour diffamation, confirmée par arrêt de la Cour de cassation pénale du Tribunal cantonal du 4 novembre 2010, n’est pas définitive, puisque son avocat a interjeté recours contre cet arrêt auprès du Tribunal fédéral, qui n’a pas encore statué à ce jour. Enfin, elle conteste avoir agi par témérité, estimant qu’au vu des preuves écrites et des documents qu’elle possède, elle a déposé plainte simplement pour que la justice soit identique pour tous les citoyens et pour ne pas être condamnée sur la base de fausses informations fournies au juge (erreur judiciaire). b) Au regard des pièces du dossier, en particulier de celles produites par la recourante à l’appui de sa plainte du 6 mars 2011 (P. 5), le Ministère public était fondé à retenir que les faits décrits par la plaignante dans sa plainte du 6 mars 2011 ne sont manifestement constitutifs d’aucune infraction pénale (cf. art. 310 al. 1 let. a CPP). En effet, comme le relève à bon droit le Ministère public, les divers témoignages incriminés par la recourante – lesquels correspondent selon la recourante aux pièces du dossier –, ainsi que l’ensemble des pièces</w:t>
      </w:r>
    </w:p>
    <w:p>
      <w:r>
        <w:t>- 6 - produites dans le cadre de la procédure pénale devant le Tribunal de police, ont été librement appréciés par ce tribunal qui a condamné C.________ pour diffamation. Par conséquent, la recourante ne saurait, sans apporter d’éléments qui n’auraient pas déjà été appréciés par le Tribunal de police, remettre en cause ces témoignages en prétendant qu’ils seraient constitutifs d’infractions pénales. Le fait que le Tribunal fédéral n’ait pas encore statué sur le recours formé par C.________ contre l’arrêt de la Cour de cassation pénale du Tribunal cantonal du 4 novembre 2010 n’empêchait pas le Ministère public de rendre immédiatement une ordonnance de non-entrée en matière, étant précisé que l’admission éventuelle du recours pourrait éventuellement justifier la reprise de la procédure préliminaire (art. 310 al. 2 et 323 CPP). Les mêmes considérations sont valables s’agissant de la plainte déposée par C.________ contre K.________. Enfin, dans la mesure où la plainte déposée le 6 mars 2011 se rapporte à des éléments qui ont été dûment appréciés par le Tribunal de police dans le jugement du 23 septembre 2010 (confirmé par la Cour de cassation pénale du Tribunal cantonal le 4 novembre 2010) par lequel celui-ci a condamné la recourante pour diffamation, force est de constater que la recourante a agi de manière téméraire en provoquant l’ouverture de la présente procédure, de sorte que la mise à sa charge des frais de procédure échappe à la critique (art. 427 al. 2 CPP). 3. 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w:t>
      </w:r>
    </w:p>
    <w:p>
      <w:r>
        <w:t>- 7 - Par ces motifs, la Chambre des recours pénale, statuant à huis clos : I. Rejette le recours. II. Confirme l'ordonnance attaquée. III. Dit que les frais de la présente procédure de recours, par 660 fr. (six cent soixante francs), sont mis à la charge de C.________. IV. Déclare le présent arrêt exécutoire. Le président : La greffière : Du L'arrêt qui précède, dont la rédaction a été approuvée à huis clos, est notifié, par l'envoi d'une copie complète, à : - Madame C.________, - Ministère public central, et communiqué à : - Monsieur le Procureur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