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PE11.008771 vom 7. Juni 2011</w:t>
      </w:r>
    </w:p>
    <w:p>
      <w:r>
        <w:t>VD Tribunal cantonal, 2011-06-07, FR</w:t>
      </w:r>
    </w:p>
    <w:p>
      <w:r>
        <w:rPr>
          <w:b/>
        </w:rPr>
        <w:t xml:space="preserve">Quelle: </w:t>
      </w:r>
      <w:r>
        <w:t>https://mcp.opencaselaw.ch/entscheid/vd_gerichte_PE11.008771</w:t>
      </w:r>
    </w:p>
    <w:p>
      <w:r>
        <w:t>FR: VD_GERICHTE PE11.008771 du 7 juin 2011</w:t>
      </w:r>
    </w:p>
    <w:p>
      <w:r>
        <w:t>IT: VD_GERICHTE PE11.008771 del 7 giugno 2011</w:t>
      </w:r>
    </w:p>
    <w:p>
      <w:pPr>
        <w:pStyle w:val="Heading2"/>
      </w:pPr>
      <w:r>
        <w:t>Volltext</w:t>
      </w:r>
    </w:p>
    <w:p>
      <w:r>
        <w:t>TRIBUNAL CANTONAL 546 PE11.008771-PHK CHAMBRE DE S RECO URS PEN ALE __________________________________________ Séance du 15 décembre 2011 __________________ Présidence de Mme EPARD, vice-présidente Juges : MM. Meylan et Abrecht Greffière : Mme Mirus ***** Art. 221 al. 1 let c, 227, 228, 393 ss CPP Vu l'enquête n° PE11.008771-YBL instruite par le Ministère public de l'arrondissement de Lausanne contre Z.________ pour vol, tentative de vol, brigandage et dommages à la propriété, d'office et sur diverses plaintes, Vu l'appréhension de Z.________ en date du 5 juin 2011, vu l'ordonnance du 7 juin 2011, par laquelle le Tribunal des mesures de contrainte a ordonné la détention provisoire de Z.________, vu l'ordonnance du 2 septembre 2011, par laquelle le Tribunal des mesures de contrainte a ordonné la prolongation de la détention provisoire de Z.________ et fixé la durée maximale de la prolongation à trois mois, soit au plus tard jusqu'au 5 décembre 2011, vu les demandes de libération de la détention provisoire de Z.________ datées des 21 et 24 octobre 2011, 351</w:t>
      </w:r>
    </w:p>
    <w:p>
      <w:r>
        <w:t>- 2 - vu l'ordonnance du 3 novembre 2011, par laquelle le Tribunal des mesures de contrainte a refusé d'ordonner la libération de la détention provisoire de Z.________, vu la demande de prolongation de la détention provisoire adressée le 22 novembre 2011 par le Ministère public au Tribunal des mesures de contrainte, vu la demande de libération de la détention provisoire adressée le 24 novembre 2011 par Z.________ à la procureure et transmise par celle-ci au Tribunal des mesures de contrainte le 25 novembre 2011, vu l'ordonnance du 1er décembre 2011, par laquelle le Tribunal des mesures de contrainte a rejeté la demande de libération de la détention provisoire présentée par Z.________ le 24 novembre 2011 (I), ordonné la prolongation de la détention provisoire du prénommé pour une durée de trois mois, soit jusqu'au 5 mars 2012 (II) et dit que les frais de la décision suivaient le sort de la cause (III), vu le recours interjeté en temps utile par Z.________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w:t>
      </w:r>
    </w:p>
    <w:p>
      <w:r>
        <w:t>- 3 -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qu'en l'espèce, Z.________ est mis en cause pour avoir, durant la période comprise entre le 8 avril et le 5 juin 2011, seul ou en compagnie de tiers, dérobé des outils dans un véhicule, dirigé un couteau en direction d'une personne, afin de lui dérober son téléphone, son porte-monnaie et son pantalon, brisé la vitre de la porte d'un magasin, dans le but d'y commettre un vol, et frappé à coups de poing une personne, l'avoir fait chuter et lui avoir soustrait son porte-monnaie, ainsi qu'une chaîne en or avec un pendentif, que compte tenu des déclarations du prévenu et de l'ensemble des éléments au dossier, il existe des présomptions de culpabilité suffisantes, que ce point n'est pas litigieux dans la présente procédure; attendu que l'ordonnance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w:t>
      </w:r>
    </w:p>
    <w:p>
      <w:r>
        <w:t>- 4 -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condamné le 12 août 2010 par le Juge d'instruction de l'arrondissement de Lausanne pour vol, violence ou menace contre les autorités et les fonctionnaires, injure et menaces, à une peine pécuniaire de soixante jours-amende à 30 fr., avec sursis pendant deux ans, ainsi qu'à une amende de 300 fr., qu'il a été interpellé le 15 février 2011, en compagnie d'autres personnes, pour avoir asséné plusieurs coups de poing et de pied au visage et dans le ventre d'un passant, que suite à ces faits, une enquête a été ouverte pour vol et brigandage, que nonobstant sa condamnation du 12 août 2010, la mise en garde du Ministère public sur les conséquences d'une récidive en cours d'enquête et l'avertissement que ces deux circonstances auraient dû constituer, le recourant n'a pas hésité à récidiver, en commettant notamment un brigandage d'une certaine gravité, que les motifs qui l'ont poussé à commettre des vols et des brigandages, respectivement à s'en prendre à l'intégrité physique de tiers sont futiles, qu'en effet, à propos des raisons qui l'avaient poussé à agir de la sorte, Z.________ a expliqué qu'il avait besoin d'argent pour consommer de la drogue, qu'en outre, on peut sérieusement douter de sa prise de conscience et de sa volonté affichée de ne plus commettre d'infractions, qu'en effet, durant sa détention provisoire, Z.________ a tenté d'introduire des stupéfiants au sein de l'établissement carcéral du Bois- Mermet (P. 18 et 19),</w:t>
      </w:r>
    </w:p>
    <w:p>
      <w:r>
        <w:t>- 5 - qu'il n'a pas d'activité lucrative ni de projet d'avenir concret, qu'il n'a d'ailleurs effectué aucune démarche pour trouver un emploi ou une formation, que certes, Z.________ a écrit des lettres d'excuses à ses victimes, qu'au vu de l'ensemble des éléments mentionnés ci-dessus, il convient cependant d'apprécier la sincérité du prénommé avec une certaine réserve, que le risque de récidive paraît dès lors avéré, qu'en l'état, ce risque ne peut être évité par d'autres mesures, qu'en effet, au vu des circonstances, il est à craindre que l'intéressé ne commette de nouvelles infractions contre le patrimoine pour améliorer ses moyens d'existence, que des mesures de substitution, telles que des consultations auprès d'un psychologue ou la soumission à des contrôles d'abstinence, ne seraient donc pas suffisamment efficaces pour prévenir le risque de réitération du prévenu, qui est actuellement sans emploi, qu'il faut enfin admettre que les infractions dont la réitération est redoutée en l'espèce sont de nature à compromettre sérieusement la sécurité d'autrui au sens de l'art. 221 al. 1 let. c CPP, s'agissant en particulier de l'infraction de brigandage,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Z.________ est placé en détention provisoire depuis le 5 juin 2011, soit depuis un peu plus de six mois,</w:t>
      </w:r>
    </w:p>
    <w:p>
      <w:r>
        <w:t>- 6 - que, compte tenu de la gravité des infractions reprochées au recourant et de la durée de la détention préventive déjà subie, le principe de proportionnalité des intérêts en présence demeure respecté;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Z.________. IV. Dit que les frais du présent 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Z.________ se soit améliorée.</w:t>
      </w:r>
    </w:p>
    <w:p>
      <w:r>
        <w:t>- 7 - VI. Déclare le présent arrêt exécutoire. La vice-présidente : La greffière : Du L'arrêt qui précède, dont la rédaction a été approuvée à huis clos, est notifié, par l'envoi d'une copie complète, à : - M. Gilles Miauton, avocat (pour Z.________), - Ministère public central; et communiqué à : - M. le Président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