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PE11.006461 vom 22. August 2011</w:t>
      </w:r>
    </w:p>
    <w:p>
      <w:r>
        <w:t>VD Tribunal cantonal, 2011-08-22, FR</w:t>
      </w:r>
    </w:p>
    <w:p>
      <w:r>
        <w:rPr>
          <w:b/>
        </w:rPr>
        <w:t xml:space="preserve">Quelle: </w:t>
      </w:r>
      <w:r>
        <w:t>https://mcp.opencaselaw.ch/entscheid/vd_gerichte_PE11.006461</w:t>
      </w:r>
    </w:p>
    <w:p>
      <w:r>
        <w:t>FR: VD_GERICHTE PE11.006461 du 22 août 2011</w:t>
      </w:r>
    </w:p>
    <w:p>
      <w:r>
        <w:t>IT: VD_GERICHTE PE11.006461 del 22 agosto 2011</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t>- 4 -</w:t>
      </w:r>
    </w:p>
    <w:p>
      <w:r>
        <w:rPr>
          <w:b/>
        </w:rPr>
        <w:t>E. 2</w:t>
      </w:r>
    </w:p>
    <w:p>
      <w:r>
        <w:t>a) L'accès au dossier est garanti aux parties de manière générale par l'art. 107 al. 1 let. a CPP. L'art. 101 al. 1 CPP précise cependant que les parties – à savoir, au stade de la procédure préliminaire, le prévenu et la partie plaignante (art. 104 al. 1 let. a et b CPP) – peuvent consulter le dossier d'une procédure pénale pendante, au plus tard après la première audition du prévenu et l'administration des preuves principales par le ministère public, l'art. 108 CPP étant réservé. Le Ministère public peut donc refuser la consultation du dossier à toutes les parties jusqu'à ce que le prévenu ait été entendu pour la première fois au plus tard. Toutefois, au plus tard à ce moment-là, le dossier devient accessible à toutes les parties. Ceci dit, si le dossier a été remis en consultation à l'une des parties avant la première audition d'un prévenu, notamment parce qu'il n'a pas été encore identifié, le droit de consulter le dossier doit également être reconnu aux autres parties conformément au principe de l'égalité des armes. Ce principe requiert en effet que chaque partie se voie offrir une possibilité raisonnable de présenter sa cause dans des conditions qui ne la placent pas dans une situation de net désavantage par rapport à son adversaire et suppose ainsi en particulier un équilibre entre le prévenu et la partie plaignante (Hottelier, in: Kuhn/Jeanneret (éd.), Commentaire romand, Code de procédure pénale suisse, Bâle 2011, n. 21 ad art. 3 CPP ; TF 6B_385/2009 du 7 août 2009 c. 2.1 et les références citées; CREP, 11 avril 2011/92). La doctrine relève que la notion "d'administration des preuves principales" demeure pour le moins vague et sujette à interprétation (Chapuis, in: Kuhn/Jeanneret (éd.), Commentaire romand, Code de procédure pénale suisse, Bâle 2011, n. 3 ad art. 101 CPP; Bendani, in: Kuhn/Jeanneret (éd.), Commentaire romand, Code de procédure pénale suisse, Bâle 2011, n. 3 ad art. 108 CPP). Les commentateurs bâlois citent, comme exemple de "preuves principales", l'audition de témoins à charge, en particulier de la victime en cas d'infraction contre l'intégrité corporelle ou sexuelle, la récolte de pièces justificatives bancaires, une expertise médico-légale sur des questions de droit déterminantes ou une</w:t>
      </w:r>
    </w:p>
    <w:p>
      <w:r>
        <w:t>- 5 - confrontation photographique, etc. (Schmutz, in: Niggli/Heer/Wiprächtiger (éd.), Basler Kommentar, Schweizerische Strafprozessordnung, Jugendstrafprozessordnung, Bâle 2011, n. 15 ad art. 101 CPP). Ainsi, selon l'art. 101 al. 1 CPP, le droit de consulter le dossier peut être limité avant la première audition du prévenu, sous réserve de l'hypothèse prévue à l'art. 225 al. 2 CPP ayant trait à la consultation du dossier en matière de détention provisoire (TF 1B_261/2011 du 6 juin 2011, destiné à la publication, c. 2.3 et les références citées). Cela correspond à la volonté du législateur fédéral, lequel a clairement refusé de reconnaître de manière générale au prévenu un droit de consulter le dossier dès le début de la procédure.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(TF 1B_261/2011 du 6 juin 2011 c. 2.3, déjà cité). b) Selon l’art. 316 al. 1 CPP, lorsque la procédure préliminaire porte exclusivement sur des infractions poursuivies sur plainte, le ministère public peut citer le plaignant et le prévenu à une audience dans le but d’aboutir à un arrangement à l’amiable. En l’espèce, aucune des parties n’a encore été entendue en tant que prévenue – ni par la police, qui s’est bornée à entendre les parties en tant que plaignantes et à enregistrer leurs plaintes respectives, ni par le Ministère public – et la Procureure n’a encore ordonné l’administration d’aucune preuve. Dans ces conditions, la décision attaquée ne consacre aucune violation de l’art. 101 al. 1 CPP en tant qu’elle refuse au recourant le droit de consulter le dossier avant l’audience de conciliation fixée au 17 août 2011. Elle n’est pas non plus inopportune, dans la mesure où une conciliation a davantage de chances d’aboutir si les parties n’ont pas épluché le dossier ni fourbi leurs armes en vue de</w:t>
      </w:r>
    </w:p>
    <w:p>
      <w:r>
        <w:t>- 6 - l’audience de conciliation. Enfin, le principe de l’égalité des armes est sauvegardé puisqu’aucune des parties n’a encore été autorisée à consulter le dossier.</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du 28 septembre 2010, RSV 312.03.01]), seront mis à la charge du recourant, qui succombe (art. 428 al. 1 CPP). Par ces motifs, la Chambre des recours pénale, statuant à huis clos, prononce : I. Le recours est rejeté. II. L'ordonnance est confirmée. III. Les frais du présent arrêt, par 660 fr. (six cent soixante francs), sont mis à la charge de A.N.________. IV. Le présent arrêt est exécutoire. Le président : La greffière :</w:t>
      </w:r>
    </w:p>
    <w:p>
      <w:r>
        <w:t>- 7 - Du L'arrêt qui précède, dont la rédaction a été approuvée à huis clos, est notifié, par l'envoi d'une copie complète, à : - M. Yves Cottagnoud, avocat (pour A.N.________),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