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PE11.003827 vom 29. April 2011</w:t>
      </w:r>
    </w:p>
    <w:p>
      <w:r>
        <w:t>VD Tribunal cantonal, 2011-04-29, FR</w:t>
      </w:r>
    </w:p>
    <w:p>
      <w:r>
        <w:rPr>
          <w:b/>
        </w:rPr>
        <w:t xml:space="preserve">Quelle: </w:t>
      </w:r>
      <w:r>
        <w:t>https://mcp.opencaselaw.ch/entscheid/vd_gerichte_PE11.003827</w:t>
      </w:r>
    </w:p>
    <w:p>
      <w:r>
        <w:t>FR: VD_GERICHTE PE11.003827 du 29 avril 2011</w:t>
      </w:r>
    </w:p>
    <w:p>
      <w:r>
        <w:t>IT: VD_GERICHTE PE11.003827 del 29 aprile 2011</w:t>
      </w:r>
    </w:p>
    <w:p>
      <w:pPr>
        <w:pStyle w:val="Heading2"/>
      </w:pPr>
      <w:r>
        <w:t>Volltext</w:t>
      </w:r>
    </w:p>
    <w:p>
      <w:r>
        <w:t>TRIBUNAL CANTONAL 266 PE11.003827-ADY CHAMBRE DE S RECO URS PEN ALE __________________________________________ Séance du 5 juillet 2011 __________________ Présidence de M. KRIEGER, président Juges : Mmes Epard et Byrde Greffière : Mme Mirus ***** Art. 310 al. 1 let. a CPP Vu la plainte déposée le 14 mars 2011 par S.________ contre R.________ pour escroquerie, vu l'ordonnance du 29 avril 2011, par laquelle le Ministère public de l'arrondissement de Lausanne a refusé d'entrer en matière et laissé les frais à la charge de l'Etat (dossier n° PE11.003827-ADY), vu le recours interjeté en temps utile par S.________ contre cette décision, vu les déterminations du procureur, vu les pièces du dossier; attendu qu'interjeté dans le délai légal (art. 322 al. 2 CPP [Code de procédure pénale suisse du 5 octobre 2007, RS 312.0] par renvoi de l'art. 310 al. 2 et art. 396 al. 1 CPP) contre une décision du Ministère 351</w:t>
      </w:r>
    </w:p>
    <w:p>
      <w:r>
        <w:t>- 2 - public (art. 393 al. 1 let. a CPP), par le plaignant qui a qualité pour recourir (art. 382 al. 1 CPP) et dans les formes prescrites (art. 385 al. 1 CPP), le recours est recevable; attendu que le 14 mars 2011, S.________ a déposé plainte contre R.________, qu'il a expliqué avoir rencontré R.________ dans les années 1980, dans le cadre de relations professionnelles et avoir gardé depuis lors des contacts cordiaux avec lui, qu'à la fin du mois d'avril 2010, R.________, en sa qualité de responsable des ressources humaines, lui aurait proposé un emploi dans une société qui allait être nouvellement constituée et qui serait gérée par la banque [...] de [...], avant de devenir indépendante, que dès le début du mois de mai 2010, ils se seraient alors rencontrés à plusieurs reprises pour discuter des modalités de cette future collaboration, que toutefois, aucun contrat n'aurait été signé, R.________ prétextant à chaque fois que l'inscription de la société dans la Feuille Officielle Suisse du Commerce n'avait pas encore eu lieu, que lors de leurs différents entretiens, R.________ aurait confié à S.________ avoir quelques problèmes d'argent et lui aurait demandé de lui en prêter, qu'ainsi, le 24 juin 2010, ce dernier lui aurait remis la somme de 3'600 fr. à titre de prêt, que le 14 juillet 2010, il lui aurait encore prêté le montant de 500 fr., que malgré ses promesses, R.________ n'aurait pas remboursé ces prêts, que finalement, aucun contrat de travail n'aurait été conclu et R.________ ne donnerait plus aucune nouvelle, que selon S.________, ces faits seraient constitutifs d'escroquerie, que le procureur n'est pas entré en matière sur la plainte de S.________, qu'il a en effet estimé que le litige opposant les parties était d'ordre purement civil,</w:t>
      </w:r>
    </w:p>
    <w:p>
      <w:r>
        <w:t>- 3 - que par surabondance, il a précisé que l'astuce, élément constitutif de l'infraction d'escroquerie, n'était pas réalisée, dès lors que la dupe n'avait pas fait preuve d'un minimum de prudence, soit notamment en effectuant des contrôles sur les coordonnées de R.________, préalablement à la remise de l'argent, que S.________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 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il n’est pas possible d’affirmer d’emblée, sans mesure d’instruction, que la condition de l'astuce n'est pas réalisée, qu'en effet, il ressort de la plainte pénale que R.________ aurait amené le recourant à lui fournir la prestation demandée, en lui faisant miroiter un contrat de travail pour une prétendue société à constituer,</w:t>
      </w:r>
    </w:p>
    <w:p>
      <w:r>
        <w:t>- 4 - qu'il aurait ainsi recouru à un édifice de mensonges destiné à tromper la dupe, que par ailleurs, celui qui contracte en sachant qu'il n'a pas les moyens de remplir sa propre obligation peut commettre une escroquerie (cf. TF 6B_783/2009 du 12 janvier 2010; TF 6S.415/2003 du 19 décembre 2003), qu'à ce stade, il est dès lors prématuré de conclure à la légèreté de la dupe et d'exclure le caractère astucieux des agissements de R.________, qu’il est ainsi nécessaire que le procureur ouvre une instruction conformément à l’art. 309 CPP, afin de procéder à l'audition de R.________, d'instruire la situation financière de ce dernier à l'époque des prêts et d'instruire également la réalité de la prétendue société à constituer, qu'il appartiendra également au procureur d'éclaircir les relations personnelles entre les parties, ainsi que le point de savoir si R.________ a effectivement travaillé ou travaille encore pour la banque [...], qu'il s'agit en effet de circonstances pouvant dissuader la dupe de faire des vérifications;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constitués en l'espèce de l'émolument du présent arrêt (art. 422 al. 1 CPP), par 440 fr. (art. 20 al. 1 TFJP, RSV 312.03.01), sont laissés à la charge de l'Etat. Par ces motifs, la Chambre des recours pénale, statuant à huis clos : I. Admet le recours. II. Annule l'ordonnance.</w:t>
      </w:r>
    </w:p>
    <w:p>
      <w:r>
        <w:t>- 5 - III. Renvoie le dossier au Procureur de l'arrondissement de Lausanne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Mme Joëlle Druey, avocate (pour S.________),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