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PE11.003538 vom 24. Februar 2015</w:t>
      </w:r>
    </w:p>
    <w:p>
      <w:r>
        <w:t>VD Tribunal cantonal, 2015-02-24, FR</w:t>
      </w:r>
    </w:p>
    <w:p>
      <w:r>
        <w:rPr>
          <w:b/>
        </w:rPr>
        <w:t xml:space="preserve">Quelle: </w:t>
      </w:r>
      <w:r>
        <w:t>https://mcp.opencaselaw.ch/entscheid/vd_gerichte_PE11.003538</w:t>
      </w:r>
    </w:p>
    <w:p>
      <w:r>
        <w:t>FR: VD_GERICHTE PE11.003538 du 24 février 2015</w:t>
      </w:r>
    </w:p>
    <w:p>
      <w:r>
        <w:t>IT: VD_GERICHTE PE11.003538 del 24 febbraio 2015</w:t>
      </w:r>
    </w:p>
    <w:p>
      <w:pPr>
        <w:pStyle w:val="Heading2"/>
      </w:pPr>
      <w:r>
        <w:t>Erwägungen</w:t>
      </w:r>
    </w:p>
    <w:p>
      <w:r>
        <w:rPr>
          <w:b/>
        </w:rPr>
        <w:t>E. 1</w:t>
      </w:r>
    </w:p>
    <w:p>
      <w:r>
        <w:t>C.________ est né le [...] 1966 en Côte d’Ivoire. Elevé par ses parents jusqu’à ce que son père l’expulse avec sa mère et sa sœur, le prévenu a suivi l’école obligatoire jusqu’à la sixième année avant d’entreprendre le brevet d’étude du premier cycle. Par la suite, le prévenu a rejoint la France où il a entrepris une formation d’infirmier. Il est arrivé en Suisse en 2000 et a épousé H.________ le 28 juillet 2000. Les époux ont cessé la vie commune en 2007 et sont aujourd’hui divorcés. Le prévenu a fait une demande de permis humanitaire. Il vit sans ressource et loge à [...], à Lausanne, durant ses nuits. Son casier judiciaire mentionne les inscriptions suivantes : - 30 mai 2005 : Tribunal de police de l’Est vaudois, faux dans les titres, emprisonnement de 10 jours, sursis à l’exécution de la peine, délai d’épreuve de 2 ans, sursis révoqué le 18 septembre 2007; - 18 septembre 2007 : Juge d’instruction de Lausanne, vol, violation de secrets privés, utilisation frauduleuse d’un ordinateur, violation des règles de la circulation routière, conducteurs se trouvant dans l’incapacité de conduire, vol d’usage, circuler sans permis de conduire, conduite sans permis de conduire ou malgré un retrait, peine pécuniaire de 150 jours-amende à 30 fr. ; - 28 août 2008 : Tribunal correctionnel de Lausanne, faux témoignage, faciliter le séjour illégal, peine pécuniaire de 70 jours-amende à 30 fr., sursis à l’exécution de la peine, délai d’épreuve de 3 ans ; - 15 janvier 2009 : Juge d’instruction de Lausanne, abus de confiance, peine pécuniaire de 30 jours-amende à 30 fr., peine complémentaire au jugement du 28 août 2008 du Tribunal correctionnel de Lausanne.</w:t>
      </w:r>
    </w:p>
    <w:p>
      <w:r>
        <w:t>- 9 -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2.1</w:t>
      </w:r>
    </w:p>
    <w:p>
      <w:r>
        <w:t>A Lausanne, entre 2007 et 2010, C.________ a fait venir son neveu, B.________, né le [...] 1996, en Suisse en le faisant passer pour son fils biologique. Ils ont vécu ensemble. Durant cette période, C.________ n'a pas assuré les éléments essentiels au développement du mineur, tels l'hébergement, la nourriture, l'entretien et la tendresse dont un enfant de cet âge a besoin, mettant en danger son développement. Durant cette période et à plusieurs reprises, C.________ a notamment privé l'enfant de nourriture, a fait dormir plusieurs personnes à la fois dans la chambre de l’enfant alors que celui-ci était présent, a découpé les vêtements neufs de l'enfant lorsqu'il était en colère contre lui et a menacé l'enfant avec un couteau, à une occasion. Le prévenu n’a en outre pas entrepris les démarches en vue du renouvellement du permis B de B.________, qui s'est ainsi retrouvé en situation illégale.</w:t>
      </w:r>
    </w:p>
    <w:p>
      <w:r>
        <w:rPr>
          <w:b/>
        </w:rPr>
        <w:t>E. 2.2</w:t>
      </w:r>
    </w:p>
    <w:p>
      <w:r>
        <w:t>Le 19 septembre 2007, C.________ a signé une demande de prestations auprès de l'Office de l'assurance-invalidité en indiquant faussement sur le formulaire que la demande concernait son fils B.________, né le [...] 1992. Il a produit à l'appui de sa demande une copie d’un permis B frauduleusement obtenu grâce au faux passeport qu'il avait procuré en Côte d'Ivoire à l’enfant. Le prévenu a déposé cette demande le 9 octobre 2007 à l'Office qui l'a traitée. Entre le 16 avril 2007 et le 31 juillet 2011, C.________ a ainsi obtenu indûment pour le compte de son neveu, des prestations telles qu'une formation scolaire spéciale, des stages pratiques, une orientation professionnelle et une formation professionnelle initiale.</w:t>
      </w:r>
    </w:p>
    <w:p>
      <w:r>
        <w:rPr>
          <w:b/>
        </w:rPr>
        <w:t>E. 2.3</w:t>
      </w:r>
    </w:p>
    <w:p>
      <w:r>
        <w:t>Entre le 26 janvier 2012 et le 17 mai 2014 à tout le moins, dans la région lausannoise notamment, C.________ a séjourné illégalement en Suisse. En d roit :</w:t>
      </w:r>
    </w:p>
    <w:p>
      <w:r>
        <w:t>- 10 - 1. Interjeté dans les formes et délais légaux par une partie ayant qualité pour recourir contre le jugement du tribunal de première instance qui a clos la procédure (art. 398 al. 1 CPP), l’appel de C.________ est recevable.</w:t>
      </w:r>
    </w:p>
    <w:p>
      <w:r>
        <w:rPr>
          <w:b/>
        </w:rPr>
        <w:t>E. 3</w:t>
      </w:r>
    </w:p>
    <w:p>
      <w:r>
        <w:t>L'appelant invoque tout d'abord une motivation insuffisante du jugement attaqué s'agissant des art. 42 et 219 CP.</w:t>
      </w:r>
    </w:p>
    <w:p>
      <w:r>
        <w:t>- 11 -</w:t>
      </w:r>
    </w:p>
    <w:p>
      <w:r>
        <w:rPr>
          <w:b/>
        </w:rPr>
        <w:t>E. 3.1</w:t>
      </w:r>
    </w:p>
    <w:p>
      <w:r>
        <w:t>Tel que garanti par l’art. 29 al. 2. Cst.,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 2c; ATF 121 I 54 c. 2c). Il n’est donc pas nécessaire que les motifs portent sur tous les moyens des parties ; ils peuvent être limités aux questions décisives (ATF 133 III 439 c. 3.3). Le droit d’être entendu est une garantie constitutionnelle de nature formelle dont la violation entraîne en principe l’annulation de la décision attaquée, indépendamment des chances de succès du recours sur le fond (ATF 135 I 187 c. 2.2; ATF 132 V 387 c.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 3.1; ATF 133 I 201 c. 2.2).</w:t>
      </w:r>
    </w:p>
    <w:p>
      <w:r>
        <w:rPr>
          <w:b/>
        </w:rPr>
        <w:t>E. 3.2</w:t>
      </w:r>
    </w:p>
    <w:p>
      <w:r>
        <w:t>En l'espèce, le jugement est peut-être succinct mais suffisamment motivé pour permettre à l’appelant de savoir pour quelles raisons il a été condamné pour le chef d’accusation de violation du devoir d’assistance ou d’éducation et pour quelles raisons le sursis lui a été refusé. L’appelant le démontre lui-même à l’appui de sa déclaration d’appel entièrement motivée. Ce moyen se confond en réalité avec les autres griefs contenus dans la déclaration de l’appelant. Au demeurant, la Cour de céans revoit les faits avec un plein pouvoir d’examen et discutera chacun des moyens invoqués par l’appelant, si bien que le vice invoqué est de toute manière réparé. Infondé, ce grief doit être rejeté.</w:t>
      </w:r>
    </w:p>
    <w:p>
      <w:r>
        <w:t>- 12 -</w:t>
      </w:r>
    </w:p>
    <w:p>
      <w:r>
        <w:rPr>
          <w:b/>
        </w:rPr>
        <w:t>E. 4</w:t>
      </w:r>
    </w:p>
    <w:p>
      <w:r>
        <w:t>L'appelant conteste s'être rendu coupable de violation du devoir d’assistance ou d’éducation.</w:t>
      </w:r>
    </w:p>
    <w:p>
      <w:r>
        <w:rPr>
          <w:b/>
        </w:rPr>
        <w:t>E. 4.1</w:t>
      </w:r>
    </w:p>
    <w:p>
      <w:r>
        <w:t>Selon l’art. 219 CP, celui qui aura violé son devoir d’assistance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 1b; ATF 125 IV 64 c. 1a). Pour que l’art. 219 CP soit applicable, il faut d’abord que l’auteur ait eu envers une personne mineure un devoir d’assistance, c’est- 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 1a). Il importe peu que les parents vivent ou non avec l’enfant; même s’ils sont séparés de fait, leur obligation d’éducation et d’assistance subsiste (TF 6B_457/2012 du 29 octobre 2013 c 1.1.2; Moreillon, Quelques réflexions sur la violation du devoir d’assistance ou d’éducation [art. 219 nouveau CP], in: Revue pénale suisse, 1998, p. 435).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Dans le second, il manque passivement à son obligation, par exemple en</w:t>
      </w:r>
    </w:p>
    <w:p>
      <w:r>
        <w:t>- 13 - abandonnant l’enfant, en négligeant de lui donner des soins ou l’éducation nécessaire ou encore en ne prenant pas, face à un danger, les mesures de sécurité qui s’imposent (ATF 125 IV 64 c. 1a).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(ATF 126 IV 136 c. 1b; ATF 125 IV 64 c. 1a). A titre d’exemple d’une mise en danger concrète du développement psychique d’un mineur, la doctrine mentionne notamment d’empêcher un mineur de fréquenter l’école (Moreillon, op. cit., p. 438). En pratique, il sera souvent difficile de déterminer quand il y aura un risque pour le développement du mineur. II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(cf. TF 6B_457/2013 du 29 octobre 2013 c. 1.2; TF 6S.339/2003 du 12 novembre 2003 c. 2.3). Du point de vue subjectif, l’auteur peut avoir agi intentionnellement, auquel cas le dol éventuel suffit (ATF 125 IV 64 c. 1a), ou par négligence (art. 219 al. 2 CP). Dans cette dernière hypothèse, le</w:t>
      </w:r>
    </w:p>
    <w:p>
      <w:r>
        <w:t>- 14 - juge a la faculté, mais non l’obligation, de prononcer une amende au lieu d’une peine privative de liberté ou d’une peine pécuniaire. Pour déterminer laquelle de ces sanctions doit être prononcée, la gravité de la faute commise est le critère essentiel à prendre en considération (ATF 125 IV 64 c. 2)</w:t>
      </w:r>
    </w:p>
    <w:p>
      <w:r>
        <w:rPr>
          <w:b/>
        </w:rPr>
        <w:t>E. 4.2</w:t>
      </w:r>
    </w:p>
    <w:p>
      <w:r>
        <w:t>En l'espèce, la première condition de l'art. 219 CP est réalisée. Il est en effet manifeste que l'appelant avait une position de garant envers son neveu, ce qu'il ne conteste d'ailleurs pas. S'agissant de la violation des devoirs d'assistance et d'éducation, l’appelant a fait passer B.________, né le [...] 1996, comme étant son fils X.________, né le [...] 1992. Il l’a présenté comme tel à son épouse et aux autorités suisses dans le cadre du regroupement familial lors de sa venue en Suisse en 2007. Ce mensonge a notamment eu pour effet de scolariser B.________ dans une classe d’adolescents de treize ans alors qu’il était âgé de seulement neuf ans. L’appelant conteste tous les griefs retenus dans l’acte d’accusation (jgt., p. 7). A l'instar du premier juge, la Cour de céans ne voit pas pour quelles raisons B.________ qui, visiblement craint les représailles de son oncle (cf. PV aud. 2, p. 2), aurait inventé de telles accusations qui sont corroborées, quand elles le peuvent, par l'ex-épouse de l'appelant, H.________ (PV aud. 1 et 6). Le rapport de police établit d’ailleurs que lors d’une visite domiciliaire de l’appartement de l’appelant, deux personnes totalement étrangères à l’appelant occupaient les lieux (P. 14). L'appelant n'a par ailleurs cessé de se contredire durant l'enquête. Il faut ainsi retenir pour crédible la version des faits relatés par B.________, qui sont constitutifs d’une violation de l’art. 219 CP. Au vu des faits décrits par la victime, la mise en danger de son développement est évidente. On peut ici se référer également à la plainte du tuteur général du 4 mars 2011 (P. 4).</w:t>
      </w:r>
    </w:p>
    <w:p>
      <w:r>
        <w:t>- 15 - Enfin, l'élément intentionnel de cette disposition est réalisé, un risque d’atteinte au développement de son neveu ne pouvant échapper à l’appelant, doué d’une intelligence normale. Au vu de ce qui précède, les conditions objectives et subjectives de l'infraction de violation du devoir d'assistance ou d'éducation sont réalisées. L'appel doit également être rejeté sur ce point.</w:t>
      </w:r>
    </w:p>
    <w:p>
      <w:r>
        <w:rPr>
          <w:b/>
        </w:rPr>
        <w:t>E. 5</w:t>
      </w:r>
    </w:p>
    <w:p>
      <w:r>
        <w:t>L’appelant ne conteste pas la peine en tant que telle. Examinée d’office par la Cour d’appel selon son propre pouvoir d’appréciation, la peine pécuniaire de 200 jours-amende, à 30 fr. le jour, a été fixée en application de critères adéquats à charge et à décharge et conformément à la culpabilité de l’appelant. Elle doit dès lors être confirmée.</w:t>
      </w:r>
    </w:p>
    <w:p>
      <w:r>
        <w:rPr>
          <w:b/>
        </w:rPr>
        <w:t>E. 6</w:t>
      </w:r>
    </w:p>
    <w:p>
      <w:r>
        <w:t>L'appelant requiert l’octroi du sursis.</w:t>
      </w:r>
    </w:p>
    <w:p>
      <w:r>
        <w:rPr>
          <w:b/>
        </w:rPr>
        <w:t>E. 6.1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w:t>
      </w:r>
    </w:p>
    <w:p>
      <w:r>
        <w:t>- 16 - s'écarter qu'en présence d'un pronostic défavorable. Il prime en cas d'incertitude (TF 6B_492/2008 du 19 mai 2009 c. 3.1.2; ATF 134 IV 1 c. 4.2.2).</w:t>
      </w:r>
    </w:p>
    <w:p>
      <w:r>
        <w:rPr>
          <w:b/>
        </w:rPr>
        <w:t>E. 6.2</w:t>
      </w:r>
    </w:p>
    <w:p>
      <w:r>
        <w:t>En l'espèce, C.________ a de nombreux antécédents. Ni des peines privatives de liberté, ni des peines pécuniaires n’ont permis de le détourner de la récidive. L’appelant ne fait rien de sa vie et vit dans l’illégalité. Il a ergoté et n’a nullement pris conscience de la gravité de ses agissements à l'égard de son neveu. Au regard de ces éléments, c'est à juste titre que le premier juge a considéré que le pronostic était entièrement défavorable, de sorte qu’aucun sursis ne peut être accordé.</w:t>
      </w:r>
    </w:p>
    <w:p>
      <w:r>
        <w:rPr>
          <w:b/>
        </w:rPr>
        <w:t>E. 7</w:t>
      </w:r>
    </w:p>
    <w:p>
      <w:r>
        <w:t>En définitive, l'appel de C.________ doit être rejeté et le jugement attaqué intégralement confirmé. Vu l'issue de la cause, les frais d'appel doivent être mis à la charge de C.________ (art. 428 al. 1 CPP). Outre l'émolument, qui se monte à 1'610 fr. (art. 21 al. 1 et 2 TFIP [Tarif des frais de procédure et indemnités en matière pénale du 28 septembre 2010; RSV 312.03.1]), ces frais comprennent l’indemnité allouée au défenseur d’office de l'appelant, par 1’792 fr. 80, TVA et débours inclus. C.________ ne sera tenu de rembourser à l’Etat le montant de l'indemnité en faveur de son défenseur d'office que lorsque sa situation financière le permettra (art. 135 al. 4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