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PE11.001713 vom 2. Mai 2013</w:t>
      </w:r>
    </w:p>
    <w:p>
      <w:r>
        <w:t>VD Tribunal cantonal, 2013-05-02, FR</w:t>
      </w:r>
    </w:p>
    <w:p>
      <w:r>
        <w:rPr>
          <w:b/>
        </w:rPr>
        <w:t xml:space="preserve">Quelle: </w:t>
      </w:r>
      <w:r>
        <w:t>https://mcp.opencaselaw.ch/entscheid/vd_gerichte_PE11.001713</w:t>
      </w:r>
    </w:p>
    <w:p>
      <w:r>
        <w:t>FR: VD_GERICHTE PE11.001713 du 2 mai 2013</w:t>
      </w:r>
    </w:p>
    <w:p>
      <w:r>
        <w:t>IT: VD_GERICHTE PE11.001713 del 2 maggio 2013</w:t>
      </w:r>
    </w:p>
    <w:p>
      <w:pPr>
        <w:pStyle w:val="Heading2"/>
      </w:pPr>
      <w:r>
        <w:t>Erwägungen</w:t>
      </w:r>
    </w:p>
    <w:p>
      <w:r>
        <w:rPr>
          <w:b/>
        </w:rPr>
        <w:t>E. 4</w:t>
      </w:r>
    </w:p>
    <w:p>
      <w:r>
        <w:t>4.1.1 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w:t>
      </w:r>
    </w:p>
    <w:p>
      <w:r>
        <w:t>- 22 - Cette disposition protège, indépendamment de leur âge et de leur sexe, les personnes incapables de discernement ou de résistance dont l’auteur, en connaissance de cause, entend profiter pour commettre avec elles un acte d’ordre sexuel (ATF 120 IV 194 c.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119 IV 230 c. 3a relatif à l’ancien art. 189 CP). Sur le plan subjectif, l’art. 191 CP exige que l’auteur ait agi avec conscience et volonté, y compris qu’il ait eu conscience de l’incapacité de résistance de sa victime. Le dol éventuel est punissable. 4.1.2 Aux termes de l’art. 192 CP, celui qui, profitant d’un rapport de dépendance, aura déterminé une personne hospitalisée, internée, détenue, arrêtée ou prévenue, à commettre ou à subir un acte d’ordre sexuel, sera puni d’une peine privative de liberté de trois ans au plus ou d’une peine pécuniaire. La personne est hospitalisée, si elle est pensionnaire notamment dans un hôpital ou une clinique psychiatrique. Peu importe qu’elle y séjourne sur une base volontaire ou non (Corboz, Les infractions en droit suisse, vol. I, 3e éd, Berne 2010, n. 3 ad art. 192 CP). Il suffit que l’auteur profite du fait que la victime se trouve dans une situation qui ne lui permet pas facilement de se soustraire à son influence (ibid., n. 8; ATF</w:t>
      </w:r>
    </w:p>
    <w:p>
      <w:r>
        <w:t>- 23 - 102 IV 250). Il n’est pas nécessaire que l’auteur ait une fonction dirigeante; il suffit qu’il puisse concrètement exploiter la situation (ibid., n. 9). lI peut s’agir d’un infirmier (ibid., n. 10). Pour dire que l’auteur a profité de la situation, il faut pouvoir se convaincre que la victime a été influencée par la situation dans laquelle elle se trouvait et par la position qu’occupait l’auteur par rapport à elle (ibid., n. 11). L’infraction prévue par l’art. 192 CP est subsidiaire par rapport à l’art. 191 (ibid., n. 17). Sur la plan subjectif, l’infraction est intentionnelle, le dol éventuel étant suffisant.</w:t>
      </w:r>
    </w:p>
    <w:p>
      <w:r>
        <w:rPr>
          <w:b/>
        </w:rPr>
        <w:t>E. 4.2</w:t>
      </w:r>
    </w:p>
    <w:p>
      <w:r>
        <w:t>En l’occurrence, la plaignante a déclaré qu’elle avait « culpabilisé de ne pas s’être défendue » au moment de l’agression (PV aud. 1, p. 2) et qu’elle était « restée complètement choquée, à ne pas savoir quoi faire » (jgt., p. 3). Elle n’était donc pas totalement incapable de discernement. Par conséquent, l’art. 191 CP, dont la jurisprudence exige une incapacité totale, ne saurait être appliqué. Cependant, la plaignante était hospitalisée à la clinique en raison d’un état dépressif sévère et le prévenu, en sa qualité d’infirmier, avait notamment la tâche de la surveiller. Aux moments des faits, celle-ci était « complètement dans les choux » et comptait sur le soutien du personnel soignant. Il lui était donc difficile de se soustraire à la volonté des personnes qui veillaient sur elle. Le prévenu a ainsi profité de ce rapport de dépendance pour commettre des actes d’ordre sexuel sur la plaignante. Enfin, il ne pouvait ignorer cette situation particulière, si bien qu’il a agi avec conscience et volonté. Par conséquent, tous les éléments constitutifs de l’art. 192 CP sont réalisés, de sorte qu’O.________ doit être reconnu coupable d’actes d’ordre sexuel avec des personnes hospitalisées, détenues ou prévenues.</w:t>
      </w:r>
    </w:p>
    <w:p>
      <w:r>
        <w:rPr>
          <w:b/>
        </w:rPr>
        <w:t>E. 5</w:t>
      </w:r>
    </w:p>
    <w:p>
      <w:r>
        <w:t>Il reste à examiner la peine à infliger au prévenu.</w:t>
      </w:r>
    </w:p>
    <w:p>
      <w:r>
        <w:t>- 24 - 5.1.1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5.1.2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w:t>
      </w:r>
    </w:p>
    <w:p>
      <w:r>
        <w:rPr>
          <w:b/>
        </w:rPr>
        <w:t>E. 5.2</w:t>
      </w:r>
    </w:p>
    <w:p>
      <w:r>
        <w:t>En l’espèce, la culpabilité d’C.________est importante. Les faits qui lui sont reprochés sont graves. Les abus ont eu lieu dans le cadre d’une hospitalisation volontaire, alors que la plaignante se trouvait dans</w:t>
      </w:r>
    </w:p>
    <w:p>
      <w:r>
        <w:t>- 25 - un état dépressif sévère, et ont été commis par un infirmier, dont le rôle était justement de lui venir en aide. Le prévenu n’a pas hésité à profiter de la situation de dépendance qui prévalait à ce moment. Par ailleurs, il n’a jamais présenté la moindre excuse à sa victime, ni manifesté de regrets. Son comportement en cours de procédure consistant à se positionner comme victime, notamment d’un complot, dénote une absence totale de prise de conscience et de remise en question. A décharge, il convient de tenir compte de la réputation professionnelle du prévenu qui reste bonne, même avec les nuances retenues ci-dessus. Au vu de ces éléments, la Cour de céans estime qu’une peine pécuniaire de nonante jours-amende sanctionne adéquatement les agissements d’O.________, qui sont graves mais qui ont été rapides et isolés. Compte tenu du salaire que ce dernier réalisait encore à l’audience d’appel, soit 5'800 fr. brut, de ses charges financières, soit 144 fr. pour son assurance-maladie, 620 fr. pour les impôts et 1'200 fr. de pension alimentaire en faveur de son ex-femme et de son fils (cf. supra lettre C chiffre 1), ainsi que du minimum vital à hauteur de 1'100 fr., le montant du jour-amende sera arrêté à 50 francs. Contrairement à ce que requiert le Ministère public, il est renoncé à lui infliger une amende à titre de sanction immédiate. Enfin, en l'absence de pronostic défavorable, l’exécution de la peine prononcée doit être suspendue et le délai d’épreuve fixé au minimum légal de deux ans.</w:t>
      </w:r>
    </w:p>
    <w:p>
      <w:r>
        <w:rPr>
          <w:b/>
        </w:rPr>
        <w:t>E. 6</w:t>
      </w:r>
    </w:p>
    <w:p>
      <w:r>
        <w:t>La partie plaignante réclame une réparation morale à hauteur de 10'000 fr., plus intérêts à 5 % dès le 1er mai 2013.</w:t>
      </w:r>
    </w:p>
    <w:p>
      <w:r>
        <w:rPr>
          <w:b/>
        </w:rPr>
        <w:t>E. 6.1</w:t>
      </w:r>
    </w:p>
    <w:p>
      <w:r>
        <w:t>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w:t>
      </w:r>
    </w:p>
    <w:p>
      <w:r>
        <w:t>- 26 - Le juge en proportionnera donc le montant à la gravité de l’atteinte subie et évitera que la somme accordée n’apparaisse dérisoire à la victime (ATF 125 III 269; ATF 118 II 410).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Le Tribunal fédéral a eu l'occasion de relever que les montants alloués pour tort moral en cas de viol entre 1990 et 1995 se situaient généralement entre 10'000 et 15'000 fr. et s'élevaient exceptionnellement à 20'000 fr. (ATF 129 III 269 c. 2a). L'examen de décisions cantonales récentes montre que des montants plus importants sont désormais accordés. Depuis 1998, des montants de 15'000 à 20'000 fr. ont régulièrement été octroyés en cas de viol et d'actes d'ordre sexuel, et parfois même des montants plus élevés encore (6P_1/2007 et 6S_12/2007 du 30 mars 2007). Entre 2003 et 2005, des victimes d’attouchements au niveau de la poitrine et des parties intimes ont perçu des indemnités pour tort moral de 1'000 fr. à 5'000 fr., voire 7'000 fr. pour des actes commis par un père sur sa fille (cf. Hütte, Ducksch et Gross, Le tort moral, Une présentation synoptique de la jurisprudence, Vol. I, X/8, 2003-2005, nn. 1, 16 et 20). En particulier, s’agissant de patientes ayant été victimes d’actes d’ordre sexuel dans le cadre de leur thérapie ou hospitalisation, des montants de l’ordre de 1'500 fr. à 4'000 fr, voire 10'000 fr. dans un cas exceptionnel, leur ont été allouées à titre de réparation morale (cf. Hütte, Ducksch et Gross, op. cit., X/10, 1998-2000, nn. 6c et 21d; X/6, 2003-2005, nn. 3 et 11).</w:t>
      </w:r>
    </w:p>
    <w:p>
      <w:r>
        <w:rPr>
          <w:b/>
        </w:rPr>
        <w:t>E. 6.2</w:t>
      </w:r>
    </w:p>
    <w:p>
      <w:r>
        <w:t>En l’occurrence, les faits imputés au prévenu sont graves et de nature à provoquer un traumatisme. La plaignante a été, et est encore, très perturbée par les abus qu’elle a subis de la part du prévenu. Toutefois, si ce n’est l’anxiété liée aux audiences et qui ont nécessité des hospitalisations, la persistance du traumatisme n’est attestée par aucune</w:t>
      </w:r>
    </w:p>
    <w:p>
      <w:r>
        <w:t>- 27 - pièce au dossier, notamment par aucun certificat médical. Par ailleurs, il sied de constater un état maladif préexistant chez l’intéressée, dans la mesure où elle connaissait déjà d’importantes difficultés personnelles. Enfin, les agissements délictueux ont consisté en des gestes rapides et isolés. Par conséquent, le montant réclamé par l’appelante est trop élevé. Au vu des souffrances subies, il se justifie de lui allouer une réparation morale de 4'000 fr., plus intérêts à 5 % l’an dès le 1er mai 2013.</w:t>
      </w:r>
    </w:p>
    <w:p>
      <w:r>
        <w:rPr>
          <w:b/>
        </w:rPr>
        <w:t>E. 7</w:t>
      </w:r>
    </w:p>
    <w:p>
      <w:r>
        <w:t>La plaignante réclame des dépens pour la procédure de première instance à hauteur de 18’068 fr. 55, plus intérêts à 5 % dès le 1er mai 2013.</w:t>
      </w:r>
    </w:p>
    <w:p>
      <w:r>
        <w:rPr>
          <w:b/>
        </w:rPr>
        <w:t>E. 7.1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(Wehrenberg/Bernhard, in: Basler Kommentar, Schweizerische Strafprozessordnung, 2011, n. 6 ad art. 433 CPP; Schmid, Schweizerische Strafprozessordnung Praxiskommentar, Zurich 2009 n. 6 ad art. 433 CPP). La juste indemnité, notion qui laisse un large pouvoir d’appréciation au juge, couvre les dépenses et les frais nécessaires pour faire valoir le point de vue de la partie plaignante, à l’exclusion de toutes démarches inutiles ou superflues (Mizel/Rétomaz, in: Commentaire romand, Code de procédure pénale suisse, 2011, n. 8 ad art. 433 CPP; Schmid, op. cit., n. 3 ad art. 433 CPP).</w:t>
      </w:r>
    </w:p>
    <w:p>
      <w:r>
        <w:rPr>
          <w:b/>
        </w:rPr>
        <w:t>E. 7.2</w:t>
      </w:r>
    </w:p>
    <w:p>
      <w:r>
        <w:t>En l’espèce, en première instance, le conseil de la plaignante a produit des notes d’honoraires qui indiquent les opérations, mais pas le</w:t>
      </w:r>
    </w:p>
    <w:p>
      <w:r>
        <w:t>- 28 - nombre d’heures effectuées ni le tarif horaire appliqué. Dans la mesure où les frais doivent être limités aux dépenses obligatoires, on ne saurait sans autre allouer ce montant. Il est en effet observé qu’il s’agit d’une affaire relevant du tribunal de police et qui ne présente pas de difficultés juridiques particulières, étant précisé que le seul problème juridique, à savoir celui de l’application subsidiaire de l’art. 192 CP, a été soulevé par la Cour de céans. En outre, il convient d’indemniser que les dépenses liées à la procédure d’appel et non d’autres opérations. Dans ces conditions, la somme réclamée paraît trop élevée. Tout bien considéré, c’est un montant de 8'000 fr. qui doit être octroyé à C.________ à titre d'indemnité au sens de l'art. 433 CPP. Au surplus, des intérêts moratoires ne sauraient être alloués sur les dépens pénaux.</w:t>
      </w:r>
    </w:p>
    <w:p>
      <w:r>
        <w:rPr>
          <w:b/>
        </w:rPr>
        <w:t>E. 8</w:t>
      </w:r>
    </w:p>
    <w:p>
      <w:r>
        <w:t>Enfin, les frais de procédure de première instance, par 3’436 fr., doivent être mis à la charge du prévenu condamné (art. 426 al. 1 CPP).</w:t>
      </w:r>
    </w:p>
    <w:p>
      <w:r>
        <w:rPr>
          <w:b/>
        </w:rPr>
        <w:t>E. 9</w:t>
      </w:r>
    </w:p>
    <w:p>
      <w:r>
        <w:t>En définitive, les appels du Ministère public et de C.________ sont admis et le jugement entrepris réformé dans le sens des considérants qui précèdent. Dans la mesure où la condamnation d’O.________ a été prononcée, l’appel de ce dernier tendant à l’allocation d’une indemnité au sens de l’art. 429 CPP doit être rejeté.</w:t>
      </w:r>
    </w:p>
    <w:p>
      <w:r>
        <w:rPr>
          <w:b/>
        </w:rPr>
        <w:t>E. 10</w:t>
      </w:r>
    </w:p>
    <w:p>
      <w:r>
        <w:t>Vu l’issue de la cause, les frais d’appel, constitués du seul émolument de jugement, par 2’680 fr., sont mis à la charge d’O.________ (art. 428 al. 1 CPP), qui a conclu au rejet des appels du Ministère public et de la plaignante. Comme requis, un montant de 3'000 fr., à la charge du prénommé, est alloué à la plaignante à titre d'indemnité au sens de l'art. 433 CPP pour la procédure d’appel.</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