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PE10.031605 vom 8. November 2022</w:t>
      </w:r>
    </w:p>
    <w:p>
      <w:r>
        <w:t>VD Tribunal cantonal, 2022-11-08, FR</w:t>
      </w:r>
    </w:p>
    <w:p>
      <w:r>
        <w:rPr>
          <w:b/>
        </w:rPr>
        <w:t xml:space="preserve">Quelle: </w:t>
      </w:r>
      <w:r>
        <w:t>https://mcp.opencaselaw.ch/entscheid/vd_gerichte_PE10.031605</w:t>
      </w:r>
    </w:p>
    <w:p>
      <w:r>
        <w:t>FR: VD_GERICHTE PE10.031605 du 8 novembre 2022</w:t>
      </w:r>
    </w:p>
    <w:p>
      <w:r>
        <w:t>IT: VD_GERICHTE PE10.031605 del 8 novembre 2022</w:t>
      </w:r>
    </w:p>
    <w:p>
      <w:pPr>
        <w:pStyle w:val="Heading2"/>
      </w:pPr>
      <w:r>
        <w:t>Erwägungen</w:t>
      </w:r>
    </w:p>
    <w:p>
      <w:r>
        <w:rPr>
          <w:b/>
        </w:rPr>
        <w:t>E. 12</w:t>
      </w:r>
    </w:p>
    <w:p>
      <w:r>
        <w:t>ans et que les légères modifications apportées à l’audience de première instance sont d’une part relativement superficielles et, d’autre part, tendent plutôt à renforcer la crédibilité du plaignant qui n’a pas servi un discours plaqué. Pour le surplus, la description des faits telle qu’elle ressort de la plainte décrit bien le mécanisme et la façon dont le plaignant a été approché. On peut ajouter que l'existence d'une deuxième plainte pour des faits très similaires, par une personne a priori sans rapport avec le premier plaignant, en la personne d’Y.________, est également révélatrice.</w:t>
      </w:r>
    </w:p>
    <w:p>
      <w:r>
        <w:t>- 19 - A cela s’ajoute que, même à bien lire les déclarations de l’appelant, en particulier celles qui ressortent de son audition du 31 décembre 2017, celui-ci n’a donné aucune explication crédible sur les montants reçus et l'utilisation qu'il en a fait. Malgré les engagements pris auprès du plaignant d'abord, puis du Ministère public et du tribunal (cf. P. 19), il n'a jamais non plus produit de pièces ou documents en lien avec le fonds de placement dans lesquels les USD 300'000 auraient été investis, ni prouvé que les montants qu'il aurait empruntés et selon lui remboursés, l'ont été. Durant l'été 2010, X.________ a indiqué que le fonds en question avait été clôturé le 30 juin 2010. Il a alors signé une reconnaissance de dette le 30 juillet 2010, en vertu de laquelle il reconnaissait devoir USD 450'000.00, représentant le montant investi de USD 300'000.00 plus la croissance annoncée de 50%, par USD 150'000. Il a signé cette reconnaissance de dette personnellement et à son nom ; il n'était en effet pas question de sa société, d'un fonds de placement ou de son associé dans ce document. Ces éléments permettent d’assoir la conviction selon laquelle l’appelant se reconnaissait bel et bien débiteur personnellement de ces montants au plaignant et qu’il a donc bien eu la maîtrise exclusive de ce montant. Par ailleurs, le montant de la reconnaissance de dette correspond au prêt augmenté du bénéfice promis, selon le plaignant, ce qui crédibilise encore le récit de ce dernier, même s'il a indiqué en audience n'avoir pas vraiment escompté obtenir un tel rendement. A ces éléments, déjà révélateurs, s’ajoute encore qu’il ressort de la plainte (P. 4 dossier B) qu'après la signature de la reconnaissance de dette – ou des reconnaissances de dettes –, l'appelant a commencé à éviter le plaignant, alors qu'il lui réclamait, naturellement, le remboursement des montants dus. Z.________ ne parvenant plus à rencontrer X.________, ni à l'atteindre par téléphone pour trouver une solution, les deux hommes ont eu un échange de courriels, desquels il ressort qu’X.________ a fait des promesses que, d’une part, l'argent allait arriver (cf P. 5 dossier B) et, d’autre part, que le plaignant serait remboursé. Ces échanges ont de peu précédé le moment où le prévenu</w:t>
      </w:r>
    </w:p>
    <w:p>
      <w:r>
        <w:t>- 20 - est soudainement parti s’installer au Canada. Là encore, le comportement de l’appelant n’est pas celui de quelqu'un qui se serait lui-même fait gruger ou qui aurait fait un mauvais investissement. Dans de telles hypothèses, il aurait en effet suffi à X.________ de le dire ou de l'expliquer à son client. X.________ est parti – a fui – pour le Canada le 10 octobre 2010. En date du 14 décembre 2010, il faisait l'objet de poursuites pour un montant total de 163'743 fr. 20 et d'actes de défaut de biens pour 83'713 fr. 55 (P. 5 dossier B). Sa faillite personnelle a été prononcée le 22 septembre 2009 et la société [...] SA, a fait l'objet d'une faillite, prononcée le 10 juin 2010, suspendue faute d'actifs, puis clôturée le 30 août 2010. X.________ n’a jamais fait part de ses difficultés financières au plaignant. Il ne le prétend du reste même pas, estimant qu’il appartenait à celui-ci d’effectuer les démarches de vérifications nécessaires et usuelles dans toute relation commerciale. Il ressort de ces derniers éléments et de leur chronologie qu'au moment des prêts/investissements consentis par Z.________, la situation financière d’X.________ était obérée et que le prénommé n’ignorait pas qu’il ne pourrait pas rendre l'argent investi en octobre 2008, et n’en a manifestement jamais eu l’intention, encore moins le prétendu bénéfice escompté, pas plus que l'argent prêté en mars 2009 ; les courriels adressés à Z.________ en novembre et décembre 2010, alors qu'X.________ avait été déclaré en faillite personnelle plus d'un an auparavant (22 septembre 2009) et avait déjà quitté la Suisse, démontrent également son état d'esprit et une volonté de gagner du temps. Au vu de l’ensemble des éléments, la Cour a acquis la conviction que les USD 300'000 n'ont jamais été investis dans un fonds de placement, mais qu'ils ont été utilisés à des fins privées ou dans le cadre des sociétés que l’appelant exploitait en Suisse. Si, comme il le prétend, cet argent avait bel et bien été investi dans la société [...]. à Montréal, mais que la société avait coupé le contact une fois l'argent versé et qu'il n'avait jamais réussi à récupérer l'argent investi – dont des montants qui</w:t>
      </w:r>
    </w:p>
    <w:p>
      <w:r>
        <w:t>- 21 - lui appartenaient également selon ses déclarations (PV aud. 2, lignes 27 ss) –, l'appelant aurait assurément pu présenter des pièces et/ou élément probatoire et, surtout, il l'aurait immédiatement expliqué à ses propres clients plutôt que de fuir. A ce stade, vu le faisceau d’indices convergents qui accablent l’appelant et compte tenu de l'écoulement du temps, il importe peu que certaines déclarations du plaignant soient peu précises, voire contradictoires notamment quant à la manière dont il a remis le montant, cet élément en particulier n’étant pas de nature à ébranler la conviction de la présente Cour sur le déroulement des faits. Mal fondé le grief de l’appelant doit donc être rejeté. 5.4. 5.4.1. L’appelant conteste ensuite que les éléments constitutifs de l’infraction d’escroquerie soient réalisés. Il fait en particulier valoir qu’il n’y aurait aucun signe de tromperie, encore moins d’astuce, au dossier. A cet égard, il indique en particulier qu'il n'aurait jamais menti sur ses activités de l'époque, ni sur la société [...] pour dissuader le plaignant de faire des vérifications. Il ne serait pas davantage établi qu'il aurait donné de fausses informations sur cette société et la production de films. Il ajoute ne jamais avoir fait pression sur le plaignant, ni n'avoir évoqué d’urgence, pas plus que de pénalité de retard pour le convaincre d'investir. Enfin, il insiste sur le fait qu’il n’a produit aucun faux document pour convaincre le plaignant et fait valoir que Z.________ était au bénéficie d'une formation et d’une expérience solide dans le monde des affaires et qu'on pouvait dès lors attendre de lui des vérifications supplémentaires. 5.4.2. Il parait clair que l’appelant a su s'attirer l'amitié et la confiance de Z.________. Ils jouaient au tennis ensemble, dans le même club, ils ont sympathisé et sont devenus « bons camarades ». Ils ont partagé de nombreuses activités sociales, notamment lors de sorties à ski et/ou avec leurs épouses respectives. Z.________ savait qu’X.________ avait travaillé pour le [...], soit une société honorablement connue de la place. Il avait une activité qui paraissait fleurissante, au travers de sociétés suisses, il recevait dans ses</w:t>
      </w:r>
    </w:p>
    <w:p>
      <w:r>
        <w:t>- 22 - propres bureaux et faisait étalage d'un niveau de vie qui présentait tous les signes d'une réussite professionnelle incontestable. Il était en outre « beau-parleur ». On ne saurait reprocher au plaignant une mauvaise appréciation ou surinterprétation de ces signes extérieurs du niveau de vie et de la fiabilité de l’appelant, puisque ces éléments se retrouvent également dans la description des éléments qui ont convaincu le second plaignant, Y.________. Fondé sur les liens d’amitié et l’expérience professionnelle d’X.________, la proposition d'investissement pouvait ainsi paraître sérieuse et crédible. L’appelant a au surplus accepté de signer une reconnaissance de dette. Aucun élément n’aurait pu permettre à Z.________ de douter de ce que lui expliquait et promettait son ami – ou celui qu'il considérait comme tel – et, dans ce contexte, on ne saurait reprocher au plaignant de ne pas avoir procédé à des vérifications supplémentaires avant d'accepter de participer à l'investissement proposé par le prévenu. Le plaignant ne pouvait donc pas se douter que son ami n'avait pas l'intention de rembourser l'investissement. Or, comme évoqué ci-dessus, au vu de de sa situation financière réelle, X.________ savait qu’il ne pourrait pas et n'a jamais eu l'intention de rendre l'argent investi en octobre 2008 et encore moins le prétendu bénéfice escompté, pas plus que la somme prêtée par Z.________ en mars 2009. Il lui a en outre montré des documents censés attester du sérieux de l'investissement proposé, sans respecter ensuite son engagement de remettre des copies de ces pièces. En agissant de la sorte, X.________ a donc astucieusement induit en erreur Z.________, profitant de la confiance placée en lui comme ami et de l'apparence d'homme d'affaires averti et fortuné qu'il affichait, pour convaincre la dupe, alors qu'il était aux abois financièrement. Le fait que le plaignant le considérait comme une relation amicale, mais aussi l’apparence d'homme à qui tout réussissait de l’appelant à l’époque des faits, ont clairement dissuadé le plaignant d'exiger des preuves des dires mensongers de l’appelant, de chercher à vérifier la véracité de ses propos ou de se renseigner sur sa solvabilité, sans que cela ne puisse lui être reproché. On ajoutera enfin que l’extrait du registre des poursuites ne révélait en réalité rien d’inquiétant pour la période antérieure à l’été 2009</w:t>
      </w:r>
    </w:p>
    <w:p>
      <w:r>
        <w:t>- 23 - et que même cette vérification n’aurait de fait pas conduit le lésé à une autre décision au vu des engagements pris par l’appelant. Le comportement d’X.________ consistant à convaincre Z.________ d'accepter un investissement et un prêt qui étaient préjudiciables à ses intérêts était donc manifestement astucieux, au sens où l'entend la jurisprudence et X.________ doit être reconnu coupable d’escroquerie au préjudice de Z.________. L’appel doit donc être rejeté sur ce point. 6. Les faits relatifs à Y.________ 6.1. 6.1.1. L’appelant conteste en premier lieu la qualification d’escroquerie. Il fait valoir que ses intentions de rachat de l'entreprise d'Y.________ étaient sérieuses et qu’il n'y aurait dès lors pas eu édifice de mensonges, dès lors qu'il était administrateur président de l'entreprise C.________ SA avec [...], également administrateur président, depuis la création de la société en 2007. Il ajoute que ce serait sans élément probant que le tribunal aurait retenu l’existence d’une tromperie astucieuse dans le fait qu’X.________ aurait dissimulé qu’il n’avait aucune intention de rembourser le prêt. Enfin, il estime qu’une simple consultation du registre des poursuites aurait suffi à Y.________ pour se rendre compte qu’en raison de ses dettes, l’appelant serait peut-être en difficultés pour rembourser le prêt consenti. 6.1.2. Peu importe finalement qu'à un certain moment, l’appelant ait peut-être eu la réelle intention de racheter l'entreprise d'Y.________. Le fait est que celui-ci a été mis en confiance par les discussions intervenues dans le cadre de ce rachat et que la proposition de racheter son entreprise au travers d'une société, C.________ SA, qui paraissait avoir toute la solvabilité nécessaire au moment des discussions, l’a conforté dans la capacité financière de son cocontractant. Ce sont donc précisément ces rapports et ces échanges qui ont construit la confiance trompée par la suite. Cette confiance a été confortée, comme dans le cas concernant</w:t>
      </w:r>
    </w:p>
    <w:p>
      <w:r>
        <w:t>- 24 - Z.________, par l'apparence d'homme d'affaires averti et fortuné qu'affichait X.________, ainsi que son caractère de « beau-parleur ». Enfin, dans le cas d’Y.________, l’appelant a produit, avant que le lésé ne concède le prêt et pour gagner la confiance de celui-ci, un faux document émanant en apparence de [...], qui avait pour objectif d’attester de sa capacité financière. Sur la base de l’ensemble de ces éléments, Y.________ a pu légitimement penser qu'il pouvait sans risque accorder à X.________ un prêt à court terme pour pallier un manque très transitoire de liquidités, par le prêt de 50'000 fr. au total les 27 et 28 août 2009, contre une reconnaissance de dette signée le 27 août 2009 et prévoyant un remboursement au 5 octobre 2009. Ensuite, et comme dans le cas de Z.________, il y a eu des échanges de courriels contenant des relances d’un côté et des promesses de remboursement de l’autre. Ainsi, dès le mois de décembre 2009, après l'échéance du prêt (fixé au 5 octobre 2009), Y.________ est intervenu auprès d’X.________ pour qu'il lui remette l'argent qu'il lui devait. Le 3 décembre 2009, l’appelant a assuré le plaignant que les ordres de paiement avaient été donnés à sa banque. Le 8 décembre 2009, il a envoyé un second message confirmant que l'argent se trouverait sur son compte bancaire le même jour et qu'il avait pu s'en assurer auprès de sa banque. En janvier puis février 2010, il a produit deux faux extraits de compte visant à rassurer le lésé sur sa capacité financière (P. 5/3 et 5/4). A la suite de cela, il y a encore eu plusieurs promesses de la part d’X.________, qu’il n’a jamais tenues. Enfin, un rendez-vous aurait été convenu en 2010 dans un restaurant, mais X.________ ne s’est jamais présenté à ce rendez-vous et Y.________ a appris quelques temps plus tard que celui-ci avait quitté la Suisse pour immigrer au Canada, sans annonce préalable. Contrairement à ce que soutient l’appelant et tout comme pour le premier plaignant, on ne peut pas reprocher à Y.________ de ne pas avoir pris des précautions supplémentaires pour éviter la tromperie dont il</w:t>
      </w:r>
    </w:p>
    <w:p>
      <w:r>
        <w:t>- 25 - a été victime. En effet, en dissimulant qu'il n'avait aucune possibilité et intention de rembourser les prêts consentis compte tenu de sa situation financière obérée, en exploitant le lien créé à l'occasion d'échanges pour le rachat l'entreprise du plaignant et en faisant état de fonds ou d'une fortune par le biais de faux documents, l’appelant a eu un comportement astucieux qui réalise tous les éléments constitutifs de l'escroquerie. A cela s’ajoute que, de façon générale, les extraits des registres de l'Office des poursuites qui figurent au dossier (cf. P. 5/5 ; P. 5/7 dossier B) contiennent des montants conséquents. Toutefois, la plupart des commandements de payer ont été notifiés bien après le départ de l’appelant à l'étranger. C’est en effet dans le courant de l'été 2010, soit au moment où l'ensemble des créanciers n'ont plus eu de nouvelles de la part d’X.________ et ont compris qu'ils ne seraient pas payés, qu’ils ont engagé des poursuites. Il n'est ainsi pas exclu qu'il y ait dans le lot d'autres dupes, mais surtout, on ne saurait reprocher au plaignant de ne pas avoir fait preuve de la vigilance nécessaire voire d'avoir fait preuve de légèreté, dès lors qu’il est manifeste qu’un grand nombre de créanciers ont, à tort, à cette époque accordé leur confiance à l’appelant, qui bénéficiait manifestement d’une confiance accrue de la part de ses cocontractants. Enfin, même si comme l’a fait plaider l’appelant, les extraits de compte falsifiés n’étaient pas à l’origine du prêt consenti, leur production par l’appelant avait bien pour but de conforter la dupe dans son erreur et d’éviter que celui-ci n’engage d’autres démarches pour récupérer son dû. Ce faisant il a donc manifestement porté préjudice aux intérêts pécuniaires du lésé. Le comportement de l’appelant à l’égard d’Y.________ était donc manifestement constitutif d’escroquerie. Mal fondé, le grief doit être rejeté. 6.2. 6.2.1. L'appelant conteste ensuite sa condamnation pour faux dans les titres. Il fait valoir que le document produit avant le prêt serait un document de souscription d'actions qui ne serait pas un titre, dès lors qu’il ne serait pas en mesure de prouver la solvabilité du titulaire des actions et qu’il ne permettrait de tirer aucune conclusion sur la valeur des actions. Il</w:t>
      </w:r>
    </w:p>
    <w:p>
      <w:r>
        <w:t>- 26 - ajoute que l'objet de la preuve ne serait pas un fait ayant une portée juridique et que la jurisprudence exclurait explicitement de la définition un relevé de titre qui indique des cours en bourse à un moment donné (ATF 133 IV 36/38, c. 4.2.). 6.2.2.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6B_261/2020 et TF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w:t>
      </w:r>
    </w:p>
    <w:p>
      <w:r>
        <w:t>- 27 - destination et l'aptitude à prouver un fait précis d'un document peuvent résulter directement de la loi, des usages commerciaux ou du sens et de la nature dudit document (ATF 146 IV 258 consid. 1.1 ; ATF 142 IV 119 consid. 2.2 et les références citées ; TF 6B_261/2020 et TF 6B_270/2020 précités consid. 4.2). 6.3. Il n’est pas contesté qu’avant le prêt, l’appelant a transmis à Y.________ le 26 août 2009, par courriel, une confirmation de souscription d’actions falsifiée émanant en apparence de [...] du 20 janvier 2009 et portant sur USD 299'975. Après le prêt et pour répondre aux requêtes de remboursements d’Y.________, l’appelant a encore produit deux extraits du compte CH[...] ouvert dans les livres du Crédit Suisse, eux aussi falsifiés. En effet, le premier, daté du 10 janvier 2010, indiquait une somme illisible, mais de quelque 1,1 millions de francs, alors que le second, daté du 2 février 2010, faisait état d’avoirs pour 3'043'090 fr. 01 (cf. P. 5/3 et 5/4 ; cf. aussi pièce 5/7). Or, ces relevés étaient manifestement faux – ce que l’appelant ne conteste d’ailleurs pas à ce stade –, puisque les contrôles effectués a posteriori ont permis de démontrer qu’entre le 1er janvier et le 18 février 2010, ledit compte avait présenté un solde oscillant entre 90 fr. 96 et 75 fr. 58 (cf. P. 9/4, 3 dernières pages). La Cour n’a aucun doute sur le fait que c’est bien X.________ qui a falsifié ces documents et que l'intention de celui-ci était d'obtenir un prêt pour le premier de ces documents (souscription d'actions) et de faire croire à sa victime qu'il avait ensuite de quoi le rembourser s'agissant des extraits de comptes bancaires. Les documents en question avaient donc clairement pour but, dans l'esprit de l’appelant, de prouver un fait ayant une portée juridique, au sens de l'art. 110 al. 4 CP, en attestant que le prévenu avait un droit sur les fonds ou les actions qu'il prétendait détenir, ce qui était faux puisque les documents étaient falsifiés. Quant aux attestations bancaires, elles inspirent une confiance particulière du fait que l'activité commerciale des banques doit satisfaire aux exigences de la législation, que les personnes</w:t>
      </w:r>
    </w:p>
    <w:p>
      <w:r>
        <w:t>- 28 - qui exercent cette activité jouissent d'une bonne réputation et d'une formation poussée et que leur travail est soumis à une surveillance et un contrôle particulier. Quoiqu'il en soit, s'agissant de faux matériels, une valeur probante accrue n'est pas nécessaire pour que l'infraction de faux dans les titres soit réalisée. L’appelant s’est donc bien rendu coupable de faux dans les titres et l’appel doit également être rejeté sur ce point. 7. 7.1. L'appelant conteste enfin la peine. Il critique tout d'abord la nature de la peine qui lui a été infligée considérant qu'une peine pécuniaire suffirait à sanctionner les infractions retenues contre lui et que l’absence de motivation concernant le choix d'une peine privative de liberté plutôt qu'une peine pécuniaire constituerait une violation de l'article 41 al. 2 CP et du principe de proportionnalité. Il remet enfin en cause l'absence de sursis à sa condamnation, estimant que le pronostic ne serait pas défavorable en l’absence d’antécédents ou de récidive alors que les faits remontent à plus de 13 ans. 7.2. 7.2.1.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- 29 -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non publié à l’ATF 148 I 295). 7.2.2.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w:t>
      </w:r>
    </w:p>
    <w:p>
      <w:r>
        <w:t>- 30 -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7.2.3. Le juge suspend en règle générale l'exécution d'une peine pécuniaire ou d'une peine privative de liberté de deux au plus lorsqu'une peine ferme ne paraît pas nécessaire pour détourner l'auteur d'autres crimes ou délits (art. 42 al. I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7.3. L’appelant s’est rendu coupable d’escroquerie et de faux dans les titres. Sa culpabilité est lourde. En effet, il n’a pas hésité à abuser de personnes dont il avait acquis la confiance – voire l’amitié dans le cas de Z.________ – pour obtenir illicitement des sommes importantes d’argent, qu’il savait pertinemment qu’il ne pourrait pas rembourser compte tenu de sa situation financière obérée. Il a trompé ses dupes sur la réalité de ses</w:t>
      </w:r>
    </w:p>
    <w:p>
      <w:r>
        <w:t>- 31 - capacités financières, puis leur a fait miroiter des solutions de remboursements à grand renfort de promesses mensongères et irréalistes, voire de faux documents, gagnant du temps avant de finalement fuir la Suisse. Aucun élément de son comportement pendant l’instruction ne permet de croire au début d’une quelconque prise de conscience, étant rappelé qu’il a été jusqu'à prétendre qu'il avait déjà remboursé les prêts obtenus auprès de ses victimes. Il n'a jamais eu une quelconque intention de respecter ses engagements et il a finalement fallu attendre son arrestation pour qu'il soit enfin entendu. Toutefois, il n'a jamais produit aucun des documents qu’il s’était pourtant engagé à transmettre au procureur lors de son audition. Depuis lors, il a brillé par son absence, faisant défaut aux deux audiences du tribunal de première instance, de même qu’à l’audience d’appel, alors qu'il disposait de contacts avec son avocat en Suisse. Le mépris et le dédain dont il a fait preuve tout au long de la procédure sont significatifs de son absence de considération à l’égard des tiers. Sa situation financière est catastrophique et complètement obérée. Enfin les infractions sont en concours. A décharge, seul l’écoulement du temps depuis la commission des infractions pourra être retenu, étant rappelé que, contrairement à ce qu’a fait plaider l’appelant, l’absence d’antécédent est un élément neutre. S’agissant du choix du genre de peine, au vu des circonstances des infractions, de la nature et de la gravité des actes commis et de l'absence totale de remise en question de l'intéressé, une peine privative de liberté s’impose pour des motifs de prévention spéciale pour sanctionner le comportement de l’appelant et ce indépendamment de l’absence d’antécédents. A cela s’ajoute qu’on ne voit pas en quoi le prononcé d'une peine pécuniaire pourrait influer sur l'appelant dont la situation financière obérée ne lui a manifestement jamais permis d’envisager de rembourser ses lésés et qui n'a jamais cru bon de remettre en question son comportement. La peine privative de liberté apparait donc comme la seule sanction susceptible d'exercer un effet de contention sur l’appelant et de l’amener à un début de prise de conscience de la gravité des faits.</w:t>
      </w:r>
    </w:p>
    <w:p>
      <w:r>
        <w:t>- 32 - Quant à la quotité de la peine, les escroqueries, qui constituent abstraitement les infractions les plus graves, justifient à elles seuls une peine de 14 mois, qui doit être augmentée de 4 mois par l'effet du concours pour réprimer les faux dans les titres. En définitive, la peine privative de liberté de 18 mois prononcée par les premiers juges est adéquate et doit être confirmée. Cette peine ne pourra pas être assortie du sursis, le pronostic étant clairement défavorable. En effet, comme on l'a vu ci-dessus, l'appelant n'a jamais démontré la moindre réelle remise en question et a fui pour échapper à ses responsabilités et à une sanction. La peine sera donc ferme. 8. La conclusion de l’appelant tendant au rejet des conclusions civiles des plaignants doit être rejetée dès lors que la condamnation de l’appelant pour les faits en lien avec celles-ci doit être confirmée. C’est en effet à juste titre que les premiers juges ont alloué les conclusions civiles au plaignant et leur quotité est justifiée. 9. En définitive, l’appel doit être rejeté et le jugement entrepris intégralement confirmé. Sur la base de la liste d’opérations produite par le défenseur d’office de l’appelant (P. 80), dont il n’y a pas lieu de s’écarter si ce n’est pour ajouter la durée de l’audience d’appel, c’est une indemnité de 2’089 fr. 45, correspondant à 9 heures et 54 minutes d’activité d’avocat au tarif horaire de 180 fr., par 1’782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38 fr. 05, une vacation, par 120 fr., et la TVA sur le tout, par 149 fr. 40, qui sera allouée à Me Hüsnü Yilmaz pour la procédure d’appel.</w:t>
      </w:r>
    </w:p>
    <w:p>
      <w:r>
        <w:t>- 33 - Les frais de la procédure d’appel, par 5’349 fr. 45, constitués des émoluments d’audience et de jugement, par 3’260 fr. (cf. art. 21 al. 1 et 2 TFIP), ainsi que de l’indemnité allouée au défenseur d’office, par 2’089 fr. 45 (cf. art. 422 al. 1 et 2 let. a CPP), seront mis à la charge de l’appelant, qui succombe (cf. art. 428 al. 1, 1re phrase, CPP). L’appelant ne sera toutefois tenu de rembourser à l’Etat l’indemnité en faveur de son défenseur d’office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