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PE10.028698 vom 31. Mai 2011</w:t>
      </w:r>
    </w:p>
    <w:p>
      <w:r>
        <w:t>VD Tribunal cantonal, 2011-05-31, FR</w:t>
      </w:r>
    </w:p>
    <w:p>
      <w:r>
        <w:rPr>
          <w:b/>
        </w:rPr>
        <w:t xml:space="preserve">Quelle: </w:t>
      </w:r>
      <w:r>
        <w:t>https://mcp.opencaselaw.ch/entscheid/vd_gerichte_PE10.028698</w:t>
      </w:r>
    </w:p>
    <w:p>
      <w:r>
        <w:t>FR: VD_GERICHTE PE10.028698 du 31 mai 2011</w:t>
      </w:r>
    </w:p>
    <w:p>
      <w:r>
        <w:t>IT: VD_GERICHTE PE10.028698 del 31 maggio 2011</w:t>
      </w:r>
    </w:p>
    <w:p>
      <w:pPr>
        <w:pStyle w:val="Heading2"/>
      </w:pPr>
      <w:r>
        <w:t>Erwägungen</w:t>
      </w:r>
    </w:p>
    <w:p>
      <w:r>
        <w:rPr>
          <w:b/>
        </w:rPr>
        <w:t>E. 1</w:t>
      </w:r>
    </w:p>
    <w:p>
      <w:r>
        <w:t>X.________, ressortissant du Nigéria, est né le 25 décembre 1978. Selon ses dires, il est venu pour la première fois en Europe en 2001 ou 2002. Il a trouvé du travail dans des fermes ou des vignobles situés en Espagne, pour un salaire qu'il estime à environ 600 euros par mois. Depuis cette époque, il voyage régulièrement entre le Nigéria et l'Europe. Père de deux enfants vivant au Nigéria, il subvient à leurs besoins lorsqu'il en a la possibilité. En 2006, le prévenu s'est installé en Autriche où il s'est marié avec une ressortissante de ce pays. Il a travaillé dans une fabrique de paprika, réalisant un revenu de 900 à 1'000 euros par mois. Il a été impliqué dans une affaire de stupéfiants, a été arrêté dans ce cadre en 2008 et a purgé 18 mois de détention avant d'être libéré conditionnellement le 12 novembre 2009. X.________ et son épouse sont installés à Barcelone (E) depuis environ une année. Le prévenu n'a plus travaillé depuis 2009 en tout cas et ne perçoit ni indemnité de l'assurance chômage ni aide des services sociaux. Il est par contre titulaire d'un permis de séjour dans ce pays grâce à son mariage. Le loyer de l'appartement du couple s'élève à 500 euros par mois. Le prévenu dit n'avoir aucune dette et avoir même pu constituer des économies en Afrique. Selon ses affirmations, grâce à son salaire en Autriche ou en Espagne, il pouvait, quand il lui restait de l'argent, acheter des voitures d'occasion qu'il envoyait en Afrique pour les vendre. Ainsi, à son retour du Nigéria en août 2010, il soutient qu'il avait sur lui 2'800 euros d'économies. Le casier judiciaire suisse du prévenu comporte une condamnation :</w:t>
      </w:r>
    </w:p>
    <w:p>
      <w:r>
        <w:t>- 10 - - 23 janvier 2003, Bezirksamt Aarau, 10 jours d'emprisonnement avec sursis pendant deux ans pour entrée illégale. Il ressort de l'extrait du casier judiciaire autrichien du prévenu que X.________ a été condamné le 23 octobre 2009 par un tribunal de Vienne (A) à la peine de deux ans et demi d'emprisonnement. Il ressort du rapport de police du 14 février 2011 que le prévenu a été interpellé à Vienne (A) le 12 mars 2008 à la suite de la découverte d'un kilo de cocaïne à son domicile. Il a été libéré conditionnellement le 12 novembre 2009.</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 porte sur la question de la quotité de la peine.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w:t>
      </w:r>
    </w:p>
    <w:p>
      <w:r>
        <w:t>- 12 - par cette disposition ou, enfin, si la peine qu'il prononce est exagérément sévère ou clémente au point de constituer un abus du pouvoir d'appréciation (TF 6B_1029/2010 du 18 avril 2011 c. 2.1 et les arrêts cités).</w:t>
      </w:r>
    </w:p>
    <w:p>
      <w:r>
        <w:rPr>
          <w:b/>
        </w:rPr>
        <w:t>E. 3.2</w:t>
      </w:r>
    </w:p>
    <w:p>
      <w:r>
        <w:t>La juridiction d'appel revoit librement les questions d'appréciation (art. 398 al. 3 let. c CPP). Ce faisant, elle vérifie si la décision prise est la meilleure que l'on pouvait prendre et non si celle-ci a violé une norme juridique. Elle devrait toutefois s'imposer une certaine retenue afin de respecter la marge d'appréciation dont jouissent les juges de première instance. Elle ne saurait intervenir simplement pour substituer sa propre appréciation à celle des premiers juges. En particulier, elle ne devrait revoir la quotité de la peine qu'avec une grande réserve, la tâche de déterminer la sanction incombant d'abord au premier juge (Commentaire romand, n. 21 ad. art. 398, p. 1776).</w:t>
      </w:r>
    </w:p>
    <w:p>
      <w:r>
        <w:rPr>
          <w:b/>
        </w:rPr>
        <w:t>E. 3.3</w:t>
      </w:r>
    </w:p>
    <w:p>
      <w:r>
        <w:t>Dans le domaine spécifique des infractions à la LStup, le Tribunal fédéral a, en outre, dégagé les principes suivants (cf. TF 6B_969/2010 du 31 mars 2011 c. 3.1 ; TF 6B_922/2010 du 25 janvier 2011 c. 3.3)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w:t>
      </w:r>
    </w:p>
    <w:p>
      <w:r>
        <w:t>- 13 - dernier cas, il importe de déterminer la nature de sa participation et sa position au sein de l'organisation: un simple passeur est ainsi moins coupable que celui qui joue un rôle décisif dans la mise sur pied des opérations et qui participe de manière importante au bénéfice illicite (ATF 121 IV 202 c. 2d/cc). L'étendue géographique du trafic entre également en considération. Un trafic purement local sera en règle générale considéré comme moins grave qu’un trafic avec des ramifications internationales. En effet, l’importation en Suisse de drogues a des répercussions plus graves que le seul transport à l’intérieur des frontières. Le nombre d'opérations constitue également un indice pour mesurer l'intensité du comportement délictueux ; celui qui écoule une fois un kilo d’héroïne sera en principe moins sévèrement puni que celui qui vend cent grammes à dix reprises (TF 6S.21/2002 du 17 avril 2002).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6B_380/2008 du 4 août 2008 c. 6.1.2 ; ATF 121 IV 202 précité, c. 2d/aa ; ATF 118 IV 342 c. 2d).</w:t>
      </w:r>
    </w:p>
    <w:p>
      <w:r>
        <w:t>- 14 -</w:t>
      </w:r>
    </w:p>
    <w:p>
      <w:r>
        <w:rPr>
          <w:b/>
        </w:rPr>
        <w:t>E. 3.4</w:t>
      </w:r>
    </w:p>
    <w:p>
      <w:r>
        <w:t>En l'occurrence, l'appelant admet avoir été inquiété en Autriche dans une affaire portant sur un trafic de produits stupéfiants mais conteste le bien-fondé de ces accusations et soutient ignorer quel est le jugement qui a été rendu contre lui et si ce jugement a fait l'objet d'un appel. Devant le juge d'instruction le 23 décembre 2010, il avait pourtant admis que la police autrichienne avait trouvé chez lui 1 kg de cocaïne qu'il avait réceptionné à la demande d'un ami africain, qu'il avait effectué 18 mois de détention préventive et qu'il avait été libéré le 12 novembre 2009, affirmation sur laquelle il était toutefois revenue en audience le 31 mai 2011, indiquant alors qu'il avait reçu un paquet DHL d'un ami dont ignorait le contenu (jgt., p. 4). Le prévenu déduit donc de ces éléments que le seul antécédent qui peut être retenu à son encontre est sa condamnation en 2003 pour entrée illégale en Suisse. Le prévenu avait requis la production du jugement autrichien par courrier du 11 mai 2011 et le Président du Tribunal d'arrondissement a donné suite à cette requête le 12 mai suivant. Ce jugement ne figure toutefois pas au dossier dans la mesure où la demande avait été adressée à Vienne en Isère (F) et non à Vienne en Autriche. Peu importe en l'espèce, puisque l'extrait du casier judiciaire autrichien du 17 décembre 2010, produit au dossier, suffit à lui seul pour constater l'existence d'un antécédent. Les affirmations de l'appelant selon lesquelles il ignore quel jugement a été rendu contre lui ne sont donc pas crédibles, dès lors qu'il était détenu lorsqu'il a été condamné en Autriche, et qu'il n'a de ce fait que pu prendre connaissance de cette condamnation. Au demeurant et contrairement à ce que paraît penser l'appelant, on ne saurait dénier toute force probante aux rapports de police, sur lesquels il est usuel de se fonder s'agissant notamment d'établir les antécédents pénaux d'un délinquant (TF 6B_685/2010 du 4 avril 2011 ; 6B_26/2010 du 3 mai 2010). C'est ainsi à juste titre que les premiers juges ont tenu compte de cet antécédent, l'appelant ayant récidivé pour des faits similaires une année seulement après avoir été libéré conditionnellement.</w:t>
      </w:r>
    </w:p>
    <w:p>
      <w:r>
        <w:t>- 15 -</w:t>
      </w:r>
    </w:p>
    <w:p>
      <w:r>
        <w:rPr>
          <w:b/>
        </w:rPr>
        <w:t>E. 3.5</w:t>
      </w:r>
    </w:p>
    <w:p>
      <w:r>
        <w:t>L'appelant fait ensuite valoir que la peine privative infligée est excessive dès lors qu'il a fonctionné comme une "mule", qu'il n'était pas intégré dans un réseau de trafiquants et qu'il n'a pas pris l'initiative ou la décision de ce transport. Le tribunal a considéré que la culpabilité de X.________ était importante. A charge, les premiers juges ont retenu qu'il avait agi par appât d'un gain facile, rapide et sans état d'âme. Dans la discussion, ces derniers ont également fait référence au fait que le prévenu n'était pas toxicomane et que sa responsabilité était donc pleine et entière. Finalement, ils ont relevé qu'aux débats, le prévenu n'avait pas fait preuve d'une réelle introspection puisqu'il avait continué à minimiser les faits, se contentant d'admettre les points qu'il ne pouvait pas contester (jgt., p. 10). A décharge, le tribunal a tenu compte des regrets exprimés ainsi que de la situation personnelle difficile du prévenu. Cette appréciation n'est en rien arbitraire dans la mesure où, de plus, il est établi que si le prévenu n'a pas transporté une quantité plus importante de cocaïne, c'est parce qu'il n'a pas réussi à avaler plus de fingers. Il convient de relever en outre que les affirmations du prévenu selon lesquelles il ignorait que les fingers contenaient de la cocaïne sont absurdes compte tenu de sa précédente condamnation qui le mettait justement en cause pour un trafic de cocaïne. Par ailleurs, s'il s'avère que le prévenu a certes eu une activité de "mule", qu'il n'a pas lui-même organisé le trafic et qu'il n'a pas eu un rôle décisif dans celui-ci, il n'en demeure pas moins que ce trafic était international et que la quantité de stupéfiants transportée était importante. Compte tenu de ces circonstances, la peine de 16 mois infligée par le tribunal est adéquate.</w:t>
      </w:r>
    </w:p>
    <w:p>
      <w:r>
        <w:t>- 16 -</w:t>
      </w:r>
    </w:p>
    <w:p>
      <w:r>
        <w:rPr>
          <w:b/>
        </w:rPr>
        <w:t>E. 4</w:t>
      </w:r>
    </w:p>
    <w:p>
      <w:r>
        <w:t>L'appelant sollicite finalement l'octroi du sursis.</w:t>
      </w:r>
    </w:p>
    <w:p>
      <w:r>
        <w:rPr>
          <w:b/>
        </w:rPr>
        <w:t>E. 4.1</w:t>
      </w:r>
    </w:p>
    <w:p>
      <w:r>
        <w:t>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Conformément à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3.1.2 non publié; Kuhn, Commentaire romand, Code pénal I, Bâle 2009, n. 17 ad art. 42, p. 438).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w:t>
      </w:r>
    </w:p>
    <w:p>
      <w:r>
        <w:t>- 17 - appréciés (ATF 135 I 191 c. 1.1 non publié ; ATF 134 IV 1 c. 4.2.1 ; ATF 128 IV 193 c. 3a). Selon la jurisprudence, les conditions subjectives auxquelles l'art. 42 CP soumet l'octroi du sursis intégral s'appliquent également à l'octroi du sursis partiel (ATF 134 IV 1 c. 5.3.1). Par conditions subjectives, il faut entendre notamment la condition posée à l'art. 42 al. 2 CP (ATF 134 IV 1 c. 4.2 et 4.2.3). Il s'ensuit que l'octroi du sursis partiel est exclu si, durant les cinq ans qui précèdent l'infraction, l'auteur a été condamné à une peine privative de liberté ferme ou avec sursis de six mois au moins ou à une peine pécuniaire de cent huitante jours-amende au moins, sauf s'il justifie de circonstances particulièrement favorables, c'est-à-dire de circonstances propres à renverser la présomption de pronostic négatif attachée à un tel antécédent (TF 6B_510/2010 du 4 octobre 2010 c. 1.1 et les références). Enfin, la doctrine a précisé que les antécédents visés par l’art. 42 al. 2 CP étaient les condamnations définitives et exécutoires (cf. Schneider/Garré, in : Basler Kommentar, Strafrecht I, 2ème éd., Bâle 2007, n. 83 ad art. 42 CP).</w:t>
      </w:r>
    </w:p>
    <w:p>
      <w:r>
        <w:rPr>
          <w:b/>
        </w:rPr>
        <w:t>E. 4.2</w:t>
      </w:r>
    </w:p>
    <w:p>
      <w:r>
        <w:t>L’appelant a été condamné à une peine de détention de plus de six mois prononcée par le tribunal viennois, de sorte que l'art. 42 al. 2 CP s'applique. Or, il n’y a aucune circonstance particulièrement favorable réalisée en l'espèce qui justifierait l’octroi du sursis, même partiel. L’appelant n’ayant fait que peu de cas du long séjour en détention déjà subi, et n'ayant pas hésité en toute connaissance de cause à transporter une quantité importante de cocaïne, qui aurait d’ailleurs pu être plus importante si sa capacité d’ingérer était plus grande, c’est au contraire un pronostic défavorable qui doit être posé.</w:t>
      </w:r>
    </w:p>
    <w:p>
      <w:r>
        <w:rPr>
          <w:b/>
        </w:rPr>
        <w:t>E. 5</w:t>
      </w:r>
    </w:p>
    <w:p>
      <w:r>
        <w:t>Au vu de ce qui précède, l'appel doit être intégralement rejeté et le jugement attaqué confirmé. Vu l'issue de la cause, les frais de procédure doivent être mis à la charge de l’appelant (art. 428 al. 1, 1ère phrase, CPP). Outre l'émolument, ces frais comprennent l’indemnité allouée à défenseur</w:t>
      </w:r>
    </w:p>
    <w:p>
      <w:r>
        <w:t>- 18 - d’office (cf. art. 138 et 422 al. 2 let. a CPP ; art. 2 al. 2 ch. 1 TFJP), arrêtée à 1'193 fr. 40 (mille cent nonante-trois francs et quarante centimes), TVA et débours compris. Le prévenu ne sera tenu de rembourser à l’Etat le montant de l’indemnité en faveur de son conseil d’office prévue ci-dessus que lorsque sa situation financière le permettra (art. 135 al. 4 let. a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