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PE10.025797 vom 13. Mai 2013</w:t>
      </w:r>
    </w:p>
    <w:p>
      <w:r>
        <w:t>VD Tribunal cantonal, 2013-05-13, FR</w:t>
      </w:r>
    </w:p>
    <w:p>
      <w:r>
        <w:rPr>
          <w:b/>
        </w:rPr>
        <w:t xml:space="preserve">Quelle: </w:t>
      </w:r>
      <w:r>
        <w:t>https://mcp.opencaselaw.ch/entscheid/vd_gerichte_PE10.025797</w:t>
      </w:r>
    </w:p>
    <w:p>
      <w:r>
        <w:t>FR: VD_GERICHTE PE10.025797 du 13 mai 2013</w:t>
      </w:r>
    </w:p>
    <w:p>
      <w:r>
        <w:t>IT: VD_GERICHTE PE10.025797 del 13 maggio 2013</w:t>
      </w:r>
    </w:p>
    <w:p>
      <w:pPr>
        <w:pStyle w:val="Heading2"/>
      </w:pPr>
      <w:r>
        <w:t>Erwägungen</w:t>
      </w:r>
    </w:p>
    <w:p>
      <w:r>
        <w:rPr>
          <w:b/>
        </w:rPr>
        <w:t>E. 3</w:t>
      </w:r>
    </w:p>
    <w:p>
      <w:r>
        <w:t>En définitive, le recours se révèle manifestement mal fondé, de sorte qu'il doit être rejeté sans autre échange d'écritures (art. 390 al. 2 CPP) et l'ordonnance attaquée confirmée.</w:t>
      </w:r>
    </w:p>
    <w:p>
      <w:r>
        <w:t>- 10 -</w:t>
      </w:r>
    </w:p>
    <w:p>
      <w:r>
        <w:rPr>
          <w:b/>
        </w:rPr>
        <w:t>E. 4</w:t>
      </w:r>
    </w:p>
    <w:p>
      <w:r>
        <w:t>Les frais de la procédure de recours, constitués en l'espèce de l'émolument d'arrêt, par 990 fr. (art. 20 al. 1 TFJP [tarif des frais judiciaires pénaux; RSV 31.03.1]),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583 fr. 20 (cinq cent huitante-trois francs et vingt centimes). IV. Les frais d'arrêt, par 990 fr. (neuf cent nonante francs), ainsi que l'indemnité due au défenseur d'office de X.________, par 583 fr. 20 (cinq cent huitante-trois francs et vingt centimes), sont mis à la charge de ce dernier. V. Le remboursement à l'Etat de l'indemnité allouée au chiffre III ci-dessus sera exigible pour autant que la situation économique de X.________ se soit améliorée. VI. Le présent arrêt est exécutoire. Le président : La greffière:</w:t>
      </w:r>
    </w:p>
    <w:p>
      <w:r>
        <w:t>- 11 - Du L'arrêt qui précède, dont la rédaction a été approuvée à huis clos, est notifié, par l'envoi d'une copie complète, à : - Me Sébastien Pedroli, avocat (pour X.________), - Ministère public central, et communiqué à : - Mme la Procureure de l'arrondissement de Lausanne, - M. le Président du Tribunal d'arrondissement de Lausanne, - Mme la Présidente du Tribunal des mesures de contrainte, - SMPP- Service de médecine et de psychiatrie pénitentiaires,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