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PE10.022771 vom 28. Juni 2011</w:t>
      </w:r>
    </w:p>
    <w:p>
      <w:r>
        <w:t>VD Tribunal cantonal, 2011-06-28, FR</w:t>
      </w:r>
    </w:p>
    <w:p>
      <w:r>
        <w:rPr>
          <w:b/>
        </w:rPr>
        <w:t xml:space="preserve">Quelle: </w:t>
      </w:r>
      <w:r>
        <w:t>https://mcp.opencaselaw.ch/entscheid/vd_gerichte_PE10.022771</w:t>
      </w:r>
    </w:p>
    <w:p>
      <w:r>
        <w:t>FR: VD_GERICHTE PE10.022771 du 28 juin 2011</w:t>
      </w:r>
    </w:p>
    <w:p>
      <w:r>
        <w:t>IT: VD_GERICHTE PE10.022771 del 28 giugno 2011</w:t>
      </w:r>
    </w:p>
    <w:p>
      <w:pPr>
        <w:pStyle w:val="Heading2"/>
      </w:pPr>
      <w:r>
        <w:t>Volltext</w:t>
      </w:r>
    </w:p>
    <w:p>
      <w:r>
        <w:t>TRIBUNAL CANTONAL 253 PE10.022771-MYO CHAMBRE DE S RECO URS PEN ALE __________________________________________ Séance du 11 juillet 2011 ____________________ Présidence de M. KRIEGER, président Juges : Mme Epard et M. Abrecht Greffière : Mme Brabis Lehmann ***** Art. 221, 227, 393 ss CPP Vu l'enquête n° PE10.022771-MYO instruite par la Procureure de l'arrondissement de l'Est vaudois contre D.________ pour tentative de viol, contrainte sexuelle et exhibitionnisme, d'office et sur diverses plaintes, vu la demande de prolongation de la détention provisoire formulée par la Procureure de l'arrondissement de l’Est vaudois au Tribunal des mesures de contrainte le 20 juin 2011, vu l'ordonnance du 28 juin 2011, par laquelle le Tribunal des mesures de contrainte a ordonné la prolongation de la détention provisoire d'D.________ pour une durée de trois mois à compter du 30 juin 2011 (I) et dit que les frais suivaient le sort de la cause (II), 351</w:t>
      </w:r>
    </w:p>
    <w:p>
      <w:r>
        <w:t>- 2 - vu le recours déposé par le prénommé le 7 juillet 2011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que selon l'art. 227 al. 7 CPP, la détention provisoire peut être prolongée plusieurs fois, chaque fois de trois mois au plus et, dans des cas exceptionnels, de six mois au plus; attendu que la mise en détention provisoire n'est possible que s'il existe, préalablement à toute autre cause, de graves soupçons de culpabilité d'avoir commis un crime ou un délit à l'égard de l'auteur présumé (TF 1B_182/2011 du 5 mai 2011 c. 3.1 ; Schmocker, in: Kuhn/Jeanneret (éd.), Commentaire romand, Code de procédure pénale suisse, Bâle 2011, nn. 7 ss ad art. 221, pp. 1024 ss), qu'en l'espèce, D.________ est soupçonné d’avoir agressé sexuellement une quinzaine de jeunes femmes nées entre 1982 et 1996, principalement à Pully, Lausanne et Delémont, entre avril et octobre 2010,</w:t>
      </w:r>
    </w:p>
    <w:p>
      <w:r>
        <w:t>- 3 - qu'il est mis en cause pour s'être montré nu à ses victimes ou avoir tenté de les contraindre à des relations sexuelles, qu'il lui est également fait grief de s'être masturbé à plusieurs reprises en présence de sa sœur et à une reprise sur les fesses de la fille de sa marraine, que dans le cas présent, il ressort des pièces versées aux dossiers de l'instruction qu'il existe des indices concrets que le prévenu ait commis les infractions qui lui sont reprochées, qu'en particulier, entendu à plusieurs reprises au cours de l'enquête, le prévenu a admis l'essentiel des faits qui lui sont reprochés (PV aud. 9, 10, 12, 13, 15 et 16), que compte tenu de l'ensemble des éléments figurant au dossier, il existe contre D.________ des présomptions de culpabilité suffisantes; attendu que la décision attaquée se fonde sur le risque de compromettre sérieusement la sécurité d'autrui, en d'autres termes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w:t>
      </w:r>
    </w:p>
    <w:p>
      <w:r>
        <w:t>- 4 -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les actes reprochés au recourant sont des délits sexuels, qu'il ressort de l'expertise psychiatrique du 13 avril 2011 effectuée par la Fondation de Nant que le prévenu présente un trouble de la préférence sexuelle, caractérisé par des comportements sexuels à la fois inhabituels, compulsifs et source de souffrance pour soi et/ou pour autrui, et que ce trouble peut être considéré comme grave (P. 68, p. 6), que les experts considèrent que le risque de récidive est important et concerne le même type d'actes répréhensibles (P. 68, p. 7), que selon les experts, ce risque pourrait être diminué par un traitement intégré psychiatrique et psychothérapeutique (ibidem), qu'ils indiquent qu'un traitement ambulatoire serait adéquat et pourrait être assuré par le Service de Médecine et Psychiatrie Pénitentiaire (SMPP), qui dispose d'une consultation ambulatoire réservée aux suivis psychiatriques de patients soumis à une injonction légale de soins, ou par le Dr Y.________ qui aurait déjà suivi le prévenu (P. 68, p. 8), qu'au vu de ce qui précède, il y lieu de redouter qu'D.________ commette à nouveau des infractions du même genre que celles qui lui sont reprochées, que dans son recours, le prévenu requiert sa mise en liberté et qu'un traitement médical auprès du SMPP ou du Dr Y.________ soit ordonné à titre de mesures de substitution, qu'il fait valoir qu'il a débuté des entretiens avec le Dr F.________ ainsi qu'avec son infirmière référente dès son incarcération et qu'il a également pris contact avec le Dr Y.________ afin de commencer une psychothérapie dès sa sortie de prison, qu'il précise que le Dr F.________ lui a indiqué que la consultation ambulatoire du SMPP pouvait l'accueillir dès sa sortie de</w:t>
      </w:r>
    </w:p>
    <w:p>
      <w:r>
        <w:t>- 5 - prison et qu'il en va de même avec le Dr Y.________ qui pourrait le recevoir à sa consultation, que, toutefois, la démarche thérapeutique d'D.________ n'est pour l'instant qu'esquissée et apparaît à ce stade insuffisante pour pallier au risque de récidive important que présente ce dernier, qu'en outre, par décision du 23 mai 2011, la procureure a ordonné un complément d'expertise afin de déterminer dans quelle mesure un traitement intégré psychiatrique et psychothérapeutique ambulatoire permettrait de diminuer le risque de récidive et si l'examen de l'intégralité des pièces du dossier amèneraient les experts à d'autres conclusions, que, partant, en l'état,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D.________ est placé en détention provisoire depuis le 27 octobre 2010, soit depuis un peu plus de huit mois, qu'accusé de tentative de viol, de contrainte sexuelle et d'exhibitionnisme,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w:t>
      </w:r>
    </w:p>
    <w:p>
      <w:r>
        <w:t>- 6 - 1 et al. 2 let. a CPP), fixés, compte tenu des opérations raisonnables nécessaires à la procédure de recours, à 540 fr., plus la TVA, par 43 fr. 20, soit un total de 583 fr. 20, sont mis à la charge du recourant, qui succombe (art. 428 al. 1 CPP), que le remboursement à l'Etat de l'indemnité allouée au défenseur d'office d'D.________ ne sera toutefois exigible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d'D.________. IV. Dit que les frais du présent arrêt, par 660 fr. (six cent soixante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d'D.________ se soit améliorée. VI. Déclare le présent arrêt exécutoire. Le président : La greffière :</w:t>
      </w:r>
    </w:p>
    <w:p>
      <w:r>
        <w:t>- 7 - Du L’arrêt qui précède, dont la rédaction a été approuvée à huis clos, est notifié, par l'envoi d'une copie complète, à : - M. Alain Sauteur, avocat (pour D.________), - Ministère public central, et communiqué à : -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