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PE10.018709 vom 8. Mai 2013</w:t>
      </w:r>
    </w:p>
    <w:p>
      <w:r>
        <w:t>VD Tribunal cantonal, 2013-05-08, FR</w:t>
      </w:r>
    </w:p>
    <w:p>
      <w:r>
        <w:rPr>
          <w:b/>
        </w:rPr>
        <w:t xml:space="preserve">Quelle: </w:t>
      </w:r>
      <w:r>
        <w:t>https://mcp.opencaselaw.ch/entscheid/vd_gerichte_PE10.018709</w:t>
      </w:r>
    </w:p>
    <w:p>
      <w:r>
        <w:t>FR: VD_GERICHTE PE10.018709 du 8 mai 2013</w:t>
      </w:r>
    </w:p>
    <w:p>
      <w:r>
        <w:t>IT: VD_GERICHTE PE10.018709 del 8 maggio 2013</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le prévenu qui a qualité pour recourir (cf. art. 382 al. 1 CPP), le recours est recevable.</w:t>
      </w:r>
    </w:p>
    <w:p>
      <w:r>
        <w:t>- 8 -</w:t>
      </w:r>
    </w:p>
    <w:p>
      <w:r>
        <w:rPr>
          <w:b/>
        </w:rPr>
        <w:t>E. 2</w:t>
      </w:r>
    </w:p>
    <w:p>
      <w:r>
        <w:t>a) L’art. 423 CPP prévoit que les frais de procédure sont mis à la charge de la Confédération ou du canton qui a conduit la procédure, sauf disposition contraire de la loi.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Selon l'art. 429 al. 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à une réparation du tort moral subi en raison d’une atteinte particulièrement grave à sa personnalité, notamment en cas de privation de liberté (let. c). L'autorité pénale peut réduire ou refuser l'indemnité lorsque le prévenu a provoqué illicitement et fautivement l'ouverture de la procédure ou a rendu plus difficile la conduite de celle-ci (art. 430 al. 1 let. a CPP).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(TF 6B_331/2012 du 22 octobre 2012 c. 2.3; ATF 119 Ia 332 c. 1b p. 334; 116 Ia 162 c. 2c p. 168). Ces considérations valent mutatis mutandis lorsque le tribunal refuse d'allouer une indemnité au prévenu en cas de procédure se soldant sans condamnation (cf. ATF 115 Ia 309 c. 1a p. 310; arrêt 6B_215/2007 du 2 mai 2008 c. 6).</w:t>
      </w:r>
    </w:p>
    <w:p>
      <w:r>
        <w:t>- 9 - Il n'y a pas lieu d'envisager une indemnisation du prévenu en cas de condamnation aux frais, l'obligation de supporter les frais et l'allocation d'une indemnité s'excluant réciproquement (TF 6B_300/2012 du 10 juin 2013 c. 2.4; ATF 137 IV 352 c. 2.4.2). b)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(ATF 119 Ia 332 c. 1b p. 334; 116 Ia 162 c. 2c p. 169). Le fait reproché doit constituer une violation claire de la norme de comportement (ATF 119 Ia 332 c. 1b p. 334; 116 Ia 162 c. 2d p. 171). La faute exigée doit s’apprécier selon des critères objectifs. Une distinction doit être opérée entre faute civile et faute pénale (Chapuis, in: Kuhn/Jeanneret [éd.], Commentaire romand, Code de procédure pénale suisse, Bâle 2011, ad art. 426 CPP n. 2 p. 1857). L'acte répréhensible n'a pas à être commis intentionnellement. La négligence suffit, sans qu'il soit besoin qu'elle soit grossière (ATF 109 Ia 160 c. 4a p. 163 s.). L'acte répréhensible doit en outre se trouver dans une relation de causalité adéquate avec l'ouverture de l'enquête ou les obstacles mis à celle-ci; tel est notamment le cas lorsque le comportement du prévenu, violant clairement des prescriptions écrites cantonales, était propre à faire naître, selon le cours ordinaire des choses et l'expérience de la vie, le soupçon d'un comportement punissable justifiant l'ouverture d'une enquête pénale (Domeisen, in: Niggli/Wiprächtiger [éd.], Basler Kommentar, Schweizerische Strafprozessordnung, Jugendstrafprozessordnung, Bâle 2011, n. 29 ad art. 426 CPP pp. 2809- 2810; ATF 116 Ia 162 c. 2c p. 170). Enfin,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c. 2c p. 171).</w:t>
      </w:r>
    </w:p>
    <w:p>
      <w:r>
        <w:t>- 10 - Sur la base des principes précités, la jurisprudence a régulièrement admis qu'un comportement contraire à une disposition légale peut, sans violation de la présomption d'innocence, être retenu pour justifier la mise à charge des frais, respectivement le refus d'indemnité, même si l'action pénale pour l'infraction correspondante n'a pas abouti à une condamnation (cf. TF 6B_331/2012 du 22 octobre 2012 c. 2.3; 6B_143/2010 du 22 juin 2010 c. 3.1; 1P.584/2006 du 22 décembre 2006 c. 9.3; 1P.543/2001 du 1er mars 2002 c. 1.2). c) En l’espèce, l’enquête s’est basée sur l’expertise médicale du Prof Dr N.________ et sur les auditions des médecins, médecins assistants et infirmiers ayant pris en charge C.________ durant son hospitalisation. L’enquête a ainsi permis d’établir que le recourant avait commis une faute professionnelle en n’envisageant pas le diagnostic d’infarctus mésentérique et en ne procédant pas à tous les examens utiles pour conforter ce diagnostic, alors que les douleurs abdominales de C.________ avaient persisté plus de vingt-quatre heures après son admission aux urgences. Le recourant remet en cause la pertinence du rapport d’expertise rendu par le Prof Dr N.________, alors même qu’il n’a pas présenté de réquisition tendant à ce que l’expertise soit complétée ou clarifiée selon l’art. 189 CPP. Or, ce rapport circonstancié se fonde sur un examen complet des faits et répond de manière claire et dûment motivée aux questions du Ministère public. Il n’existe ainsi aucun motif de s’écarter de l’avis de l’expert. Contrairement à ce que soutient le recourant, l’absence de certitude quant au rapport de causalité entre le comportement fautif de Q.________ et le décès de C.________ n’empêche pas la condamnation aux frais de la procédure pénale (cf. supra 2b). Il suffit que l’acte soit illicite et fautif au sens du droit civil et qu’il ait provoqué l’ouverture de la procédure pénale et les frais engendrés par celle-ci. Dans le cas d’espèce, les agissements fautifs du recourant ont été au centre de l’enquête et ont engendré de multiples opérations. Même si son comportement n’a pas engagé sa responsabilité pénale, il est incontestablement répréhensible du point du vue du droit civil. Il faut ainsi</w:t>
      </w:r>
    </w:p>
    <w:p>
      <w:r>
        <w:t>- 11 - admettre que les manquements de Q.________ ont généré la plupart des opérations de la procédure pénale. Il résulte de ce qui précède que les conditions posées par la jurisprudence pour justifier un refus d'indemnité sans violer la présomption d'innocence sont réalisées. Partant, c’est à juste titre que le Procureur a fait application de l’art. 426 al. 2 CPP. d) Par ailleurs, au vu de la confirmation de la mise de la moitié des frais de procédure à la charge du recourant, part qui a été justement estimée par le Ministère public compte tenu du rôle moins important tenu par les deux autres prévenus, une indemnisation au sens de l’art. 429 al. 1 let. a et b CPP est exclue. Il serait en effet contraire à l’esprit de cette disposition d’ouvrir la porte à une indemnisation, alors que le recourant a fait naître le soupçon d’un comportement contraire au droit pénal (ATF 114 Ia 299, JdT 1990 IV 27).</w:t>
      </w:r>
    </w:p>
    <w:p>
      <w:r>
        <w:rPr>
          <w:b/>
        </w:rPr>
        <w:t>E. 3</w:t>
      </w:r>
    </w:p>
    <w:p>
      <w:r>
        <w:t>Il résulte de ce qui précède que le recours doit être rejeté et l’ordonnance attaquée confirmée. Les frais de la procédure de recours, constitués en l’espèce du seul émolument d'arrêt, par 1’100 fr. (art. 20 al. 1 TFJP [tarif des frais judiciaires pénaux; RSV 312.03.1]), seront mis à la charge du recourant, qui succombe (art. 428 al. 1 CPP). Par ces motifs, la Chambre des recours pénale, statuant à huis clos, prononce : I. Le recours est rejeté. II. L’ordonnance attaquée est confirmée. III. Les frais d’arrêt, par 1’100 fr. (mille deux cent dix francs), sont mis à la charge de Q.________.</w:t>
      </w:r>
    </w:p>
    <w:p>
      <w:r>
        <w:t>- 12 - IV. Le présent arrêt est exécutoire. Le vice-président : La greffière : Du L'arrêt qui précède, dont la rédaction a été approuvée à huis clos, est notifié, par l'envoi d'une copie complète, à : - M. François Roux, avocat (pour Q.________), - M. Bernard Ayer, avocat (pour G.________), - M. Eric Muster, avocat (pour H.________), - M. Jean-Christophe Diserens, avocat (pour T.________), - Ministère public central, et communiqué à : - M.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