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PE10.016774 vom 23. August 2013</w:t>
      </w:r>
    </w:p>
    <w:p>
      <w:r>
        <w:t>VD Tribunal cantonal, 2013-08-23, FR</w:t>
      </w:r>
    </w:p>
    <w:p>
      <w:r>
        <w:rPr>
          <w:b/>
        </w:rPr>
        <w:t xml:space="preserve">Quelle: </w:t>
      </w:r>
      <w:r>
        <w:t>https://mcp.opencaselaw.ch/entscheid/vd_gerichte_PE10.016774</w:t>
      </w:r>
    </w:p>
    <w:p>
      <w:r>
        <w:t>FR: VD_GERICHTE PE10.016774 du 23 août 2013</w:t>
      </w:r>
    </w:p>
    <w:p>
      <w:r>
        <w:t>IT: VD_GERICHTE PE10.016774 del 23 agosto 2013</w:t>
      </w:r>
    </w:p>
    <w:p>
      <w:pPr>
        <w:pStyle w:val="Heading2"/>
      </w:pPr>
      <w:r>
        <w:t>Erwägungen</w:t>
      </w:r>
    </w:p>
    <w:p>
      <w:r>
        <w:rPr>
          <w:b/>
        </w:rPr>
        <w:t>E. 1</w:t>
      </w:r>
    </w:p>
    <w:p>
      <w:r>
        <w:t>Né le 30 janvier 1958 à Belfort (France), N.________ est l’aîné d’une fratrie de deux enfants. Il a été élevé par sa grand-mère, auprès de laquelle il se réfugiait en raison des conflits qui émaillaient la vie de famille. Son père était alcoolique et violent physiquement envers les siens. Le prévenu a suivi avec difficulté sa scolarité obligatoire en France, ayant redoublé plusieurs années sans jamais être vraiment confronté à ses mauvais résultats scolaires. A quatorze ans, il a entrepris un apprentissage de fraiseur-mécanicien, clôturé par l’obtention d’un diplôme. Après avoir travaillé dans l’entreprise familiale pendant trois ou quatre ans, il est parti avec l’armée à Berlin pendant trois ans où il a évolué comme pilote de chars. De retour en France, il a mal supporté sa vie de soldat et s’alcoolisait. A vingt-trois ans, il a quitté l’armée et a entrepris avec succès</w:t>
      </w:r>
    </w:p>
    <w:p>
      <w:r>
        <w:t>- 8 - une formation de deux ans pour devenir électromécanicien sur voiture. Après avoir travaillé comme employé dans différents ateliers, il s’est mis à son compte à l’âge de trente ans, ouvrant un petit atelier à [...]. Au début des années nonante, il a fait faillite, ce qui l’a profondément choqué. Il s’est en effet retrouvé à la rue et a failli être quitté par sa compagne. Dès ce moment-là, il a commencé à augmenter considérablement ses consommations d’alcool, de cannabis et de médicaments tranquillisants à base de codéine. Il a assumé ensuite plusieurs emplois desquels il a toutefois été licencié à cause de ses abus d’alcool. En 2003, il a été hospitalisé pour la première fois en milieu psychiatrique ensuite d'une tentative de suicide. C’est le lieu de préciser que N.________ a commencé à consommer de l’alcool entre douze et quatorze ans en faisant de la pêche avec son grand-père. Il a rapidement pris l’habitude de boire de l’alcool pour se donner du courage lorsqu’il devait entreprendre quelque chose et vaincre sa timidité. En 2003, après son hospitalisation, il a été transféré dans une clinique pour addiction à [...]. Il a réussi à se sevrer de l’alcool. Il a toutefois continué à consommer des médicaments à base de codéine. Depuis qu'il est abstinent à l’alcool, le prévenu a expliqué ressentir un besoin accru de soulager son mal-être en volant. Il s’est également décrit comme un acheteur compulsif, ce depuis l’enfance. N.________ a rencontré son épouse à l’âge de vingt-quatre ans. Ils ont eu une fille en 1986. Le couple, qui vit ensemble depuis 1982, s’est marié en 2007 et vit à [...].N.________ exerce la profession de chauffeur de poids lourd pour une agence temporaire. Il effectuerait des missions temporaires à raison d’une semaine par mois pour un revenu de 300 ou 400 euros par mois. Toutefois, selon son épouse, le travail sur appel du prévenu lui procurait un revenu de 1'200 euros par mois. S'agissant de son suivi psychiatrique, N.________ s’est rendu régulièrement au consultation du Dr P.________, médecin généraliste, selon le certificat médical du 9 octobre 2012 (P. 96). Aux débats du 16 octobre 2012, il s’est déclaré prêt à se soumettre à un traitement psychiatrique et à prendre la médication prescrite. Il a expliqué que s’il ne l’avait pas déjà entrepris, cela était lié au caractère onéreux d’un tel traitement. A</w:t>
      </w:r>
    </w:p>
    <w:p>
      <w:r>
        <w:t>- 9 - l'audience du 23 août 2013, il a indiqué avoir consulté depuis novembre 2012 la Dresse S.________, psychiatre et psychothérapeute, laquelle a précisé avoir rencontré le prévenu de façon très irrégulière à trois séances (P. 118). N.________ aurait renoncé à poursuivre ce traitement au motif que celle-ci ne lui convenait pas. Environ deux mois avant la seconde audience de première instance, le prévenu a entrepris un suivi psychologique auprès du Centre médico-psychologique de [...] (P. 120/4) et a dit avoir l’impression d’évoluer. Son casier judiciaire suisse est vierge. En revanche, son casier judiciaire français comporte les inscriptions suivantes : - 4 mars 2005, Tribunal correctionnel de Besançon, dix mois d’emprisonnement avec sursis pendant deux ans, pour vol, vol à l’aide d’une effraction et détention sans autorisation d’armes ou munitions de catégorie 1 ou 4 ; - 6 mai 2011, Tribunal correctionnel de Besançon, un an d’emprisonnement avec sursis pendant deux ans assorti de l’obligation de se soumettre à des mesures d’examen, de contrôle, de traitement ou de soins, même sous le régime de l’hospitalisation et de l’obligation de réparer les dommages causés par l’infraction même en l’absence de décision sur l’action civile, pour vol, usage de chèque contrefaisant ou falsifié, faux dans un document administratif constatant un droit, une identité ou une qualité, ou accordant une autorisation, détention sans autorisation d’armes ou munitions de catégorie 1 ou 4, violence sur une personne dépositaire de l’autorité publique sans incapacité et importation sans autorisation d’armes prohibées de catégorie 1 à 6. Pour les besoins de la présente cause, N.________ a été placé en détention provisoire du 9 juillet au 3 août 2010, soit durant vingt-six jours.</w:t>
      </w:r>
    </w:p>
    <w:p>
      <w:r>
        <w:rPr>
          <w:b/>
        </w:rPr>
        <w:t>E. 2</w:t>
      </w:r>
    </w:p>
    <w:p>
      <w:r>
        <w:t>N.________ est l'auteur de 21 vols et d'une tentative de vol commis entre le 8 juillet 2005 et le 13 septembre 2010 dans les cantons</w:t>
      </w:r>
    </w:p>
    <w:p>
      <w:r>
        <w:t>- 10 - de Vaud et de Neuchâtel. Il a notamment dérobé trois bateaux avec leurs équipements (remorque, moteur, ancre, etc.), cinq moteurs de bateau, un mât, des voiles, douze cannes à pêche et leurs accessoires, des objets se trouvant dans les cabines des bateaux, un jeu de plaques de contrôle professionnel, une remorque et un canoë. Afin de dérober les objets se trouvant dans les bateaux qu'il visitait, N.________ a découpé ou arraché les bâches de protection, forcé les portes et serrures, fracturé les cadenas et enfoncé un hublot. Une grande partie du matériel dérobé, parfois endommagé, a été retrouvée au domicile du prévenu ou sur son bateau. N.________ a admis l’intégralité des faits qui lui étaient reprochés lors de l’audience du 16 octobre 2012 du Tribunal correctionnel de l’arrondissement de la Broye et du Nord vaudois, hormis le vol d'une tondeuse à gazon qui n'a pas été retenu à sa charge.</w:t>
      </w:r>
    </w:p>
    <w:p>
      <w:r>
        <w:rPr>
          <w:b/>
        </w:rPr>
        <w:t>E. 3</w:t>
      </w:r>
    </w:p>
    <w:p>
      <w:r>
        <w:t>L’appelant conteste la quotité de la peine qu’il estime trop sévère.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- 13 -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 Le comportement de l’auteur postérieurement à l’acte constitue un élément à prendre en compte lors de la fixation de la peine, pour autant qu’il permette d’en tirer de déductions, sur l’intéressé et son attitude par rapport à ses actes (TF 6B_203/2010 du 27 mai 2010 c. 5.3.4). Une prise de conscience, par l’auteur, du caractère illicite de ses actes et le repentir sont considérés comme des éléments autorisant une diminution de la peine (TF 6B_335/2012 du 13 août 2012 et les références citées).</w:t>
      </w:r>
    </w:p>
    <w:p>
      <w:r>
        <w:rPr>
          <w:b/>
        </w:rPr>
        <w:t>E. 3.2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I’ATF 136 IV 55 (JdT 2010 IV 127 c. 5.6 et 5.7).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Ie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w:t>
      </w:r>
    </w:p>
    <w:p>
      <w:r>
        <w:t>- 14 - cette faute. La peine ainsi fixée peut enfin être modifiée en raison de facteurs liés à l’auteur (Täterkomponente) ainsi qu’en raison d’une éventuelle tentative selon l’art. 22 aI. 1 CP (TF 6B_356/2012 du 1er octobre 2012 c. 3.2; TF 6B_1092/2009 du 22 juin 2010 c. 2.2.2).</w:t>
      </w:r>
    </w:p>
    <w:p>
      <w:r>
        <w:rPr>
          <w:b/>
        </w:rPr>
        <w:t>E. 3.3</w:t>
      </w:r>
    </w:p>
    <w:p>
      <w:r>
        <w:t>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est applicable lorsque le tribunal doit juger des infractions que l’auteur a commises avant d’être condamné pour d’autres infractions (ATF 138 IV 313 c. 3.4.1, JdT 2013 IV 63; ATF 129 IV 113 c. 1.1, JdT 2005 IV 52). Cette disposition a essentiellement pour but de garantir le respect du principe d’absorption, également en cas de concours rétrospectif. L’auteur qui encourt plusieurs peines privatives de liberté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par rapport à l’auteur dont les actes sont jugés simultanément (ATF 138 IV 313 ibid.; ATF 132 IV 102 c. 8.2). Concrètement, le juge doit se demander comment il aurait fixé la peine en cas de concours simultané, puis déduire de cette peine d'ensemble hypothétique la peine de base, soit celle qui a déjà été prononcée (TF 6B_455/2013 du 29 juillet 2013 c. 2.4.1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(ATF 137 IV 57 c. 4.3).</w:t>
      </w:r>
    </w:p>
    <w:p>
      <w:r>
        <w:t>- 15 -</w:t>
      </w:r>
    </w:p>
    <w:p>
      <w:r>
        <w:rPr>
          <w:b/>
        </w:rPr>
        <w:t>E. 3.4</w:t>
      </w:r>
    </w:p>
    <w:p>
      <w:r>
        <w:t>En l'espèce, la culpabilité de N.________ est particulièrement lourde. Il répond d’infractions en concours. A l'instar des premiers juges, il convient de retenir que les cas sont nombreux. Le prévenu a agi sur une longue période et au détriment d'une vingtaine de lésés. Il n'a pas hésité à découper des bâches, forcer des portes et fracturer des cadenas pour emporter tout ce qu'il trouvait sur les bateaux visités. Il est parvenu à dérober trois bateaux à l'aide de leurs remorques et s'est même emparé d'objets encombrants comme des moteurs. Cela démontre que N.________ était particulièrement décidé et capable de déployer une énergie importante pour mener à bien ses projets délictueux. L'attitude adoptée par le prévenu, qui se dédouane de son comportement en se retranchant derrière sa kleptomanie, qui refuse de se soumettre à un traitement approprié et qui ment sur son suivi thérapeutique, dénote une absence totale de prise de conscience. Bien que régulièrement convoqué, N.________ ne s’est pas présenté à l’audience d’appel. De plus, malgré vingt-six jours de détention provisoire subis durant l’été 2010 en Suisse, le prévenu a récidivé dans le même domaine d’infractions en octobre et novembre 2010 sur le territoire français. A décharge, il sera tenu compte de l’enfance particulièrement difficile du prévenu, de ses graves problèmes d’alcool qu’il a pu surmonter, de sa responsabilité pénale restreinte dans une mesure moyenne au moment des faits et des reconnaissances de dettes qu’il a signées lors des débats de première instance. Les infractions reprochées à l’appelant sont en effet relativement anciennes. On ne saurait toutefois appliquer l’art. 48 let. e CP, les conditions de cette disposition n’étant pas réalisées. En application de l'art. 49 al. 2 CP et de la jurisprudence qui s'y réfère (consid. 3.3 ci-dessus), il convient de prononcer une peine complémentaire à celle prononcée le 6 mai 2011 par le Tribunal correctionnel de Besançon (peine privative de liberté de douze mois). En effet, il s’agit en l’espèce de juger des infractions perpétrées de juillet 2005 à septembre 2010, faits tous antérieurs au jugement rendu en mai 2011 condamnant N.________ (cf. P. 99).</w:t>
      </w:r>
    </w:p>
    <w:p>
      <w:r>
        <w:t>- 16 - Il faudra ainsi tenir compte que l’appelant a commis en sus des 21 cas de vols en Suisse, 9 cas de vols en France. A cela s’ajoutent les infractions de chèque contrefait ou falsifié, de faux dans un document administratif constatant un droit, une identité ou une qualité, ou accordant une autorisation, de détention sans autorisation d’armes ou munitions de catégorie 1 ou 4, de violence sur une personne dépositaire de l’autorité publique sans incapacité et d’importation sans autorisation d’armes prohibées de catégorie 1 à 6. Pour l’ensemble, une peine globale arrêtée à vingt-quatre mois en tenant compte de la diminution de responsabilité apparaît adéquate. La peine prononcée précédemment étant de douze mois, c’est en conséquence à juste titre que la peine complémentaire a été arrêtée à douze mois. Au vu de ce qui précède, la peine privative de liberté de douze mois prononcée par l’autorité précédente ne prête pas le flanc à la critique et doit être confirmée.</w:t>
      </w:r>
    </w:p>
    <w:p>
      <w:r>
        <w:rPr>
          <w:b/>
        </w:rPr>
        <w:t>E. 4</w:t>
      </w:r>
    </w:p>
    <w:p>
      <w:r>
        <w:t>L'appelant conteste le refus du sursis. Il explique que les premiers juges n'ont pas pris en compte l'évolution positive de son comportement.</w:t>
      </w:r>
    </w:p>
    <w:p>
      <w:r>
        <w:rPr>
          <w:b/>
        </w:rPr>
        <w:t>E. 4.1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pécuniaire d’un an au moins et de trois ans au plus afin de tenir compte de façon appropriée de la faute de l’auteur. Sur le plan subjectif, le juge doit poser, pour l'octroi du sursis, respectivement du sursis partiel, un pronostic quant au comportement</w:t>
      </w:r>
    </w:p>
    <w:p>
      <w:r>
        <w:t>- 17 - futur de l'auteur. En l'absence de pronostic défavorable, il doit accorder le sursis. Celui-ci est ainsi la règle, dont le juge ne peut s'écarter qu'en présence d'un pronostic défavorable et hautement incertain (TF 6B_88/2011 du 18 avril 2011 c. 2.1 et les références citées; ATF 134 IV 1 c. 4.2.2).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ATF 135 IV 152 c. 3.2.1 non publié; Kuhn, Commentaire romand, Code pénal I, Bâle 2009, n. 17 ad art. 42 CP).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rPr>
          <w:b/>
        </w:rPr>
        <w:t>E. 4.2</w:t>
      </w:r>
    </w:p>
    <w:p>
      <w:r>
        <w:t>Certes, plusieurs éléments favorables peuvent être relevés en faveur de l’appelant, à savoir qu’il a été collaborant, n’a pas contesté les faits et a reconnu les prétentions civiles soulevées par les parties plaignantes. Reste que le casier judiciaire français de N.________ présente pas moins de deux condamnations, dont une pour des faits qui ont été en partie perpétrés après sa mise en détention provisoire. Cela démontre que l’appelant n’a aucunement pris conscience de la gravité de ses actes, puisqu’il a récidivé deux mois à peine après avoir subi vingt-six jours de détention. Ainsi, on ne saurait s’écarter du risque de récidive important retenu dans l’expertise psychiatrique. La Cour de céans ne peut en outre pas savoir si le suivi thérapeutique mis en place par l’appelant peu de temps avant l’audience du 23 août 2013 a été poursuivi et lui a été bénéfique, puisque ce dernier, pourtant au bénéfice d’un sauf-conduit, n’a pas daigné se présenter aux débats de ce jour. Au regard de ces éléments, le pronostic est défavorable, de sorte qu’aucun sursis, même partiel, ne peut être accordé.</w:t>
      </w:r>
    </w:p>
    <w:p>
      <w:r>
        <w:t>- 18 -</w:t>
      </w:r>
    </w:p>
    <w:p>
      <w:r>
        <w:rPr>
          <w:b/>
        </w:rPr>
        <w:t>E. 5</w:t>
      </w:r>
    </w:p>
    <w:p>
      <w:r>
        <w:t>En définitive, l’appel de N.________ est rejeté et le jugement rendu le 23 août 2013 par le Tribunal correctionnel de l'arrondissement de la Broye et du Nord vaudois est confirmé. Vu l'issue de la cause, les frais d'appel doivent être mis à la charge de N.________ (art. 428 al. 1 CPP). Outre l'émolument, qui se monte à 1’940 fr. (art. 21 al. 1 et 2 TFJP [Tarif des frais judiciaires pénaux du 28 septembre 2010; RSV 312.03.1]), ces frais comprennent l’indemnité allouée à son défenseur d’office. Au vu de la complexité de la cause, des opérations mentionnées dans la note d'honoraires et de la procédure d'appel, il convient d'allouer au défenseur d’office de l’appelant une indemnité arrêtée à 1’323 fr. 10, TVA et débours inclus. N.________ ne sera tenu de rembourser à l’Etat le montant des indemnités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