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PE10.016099 vom 3. Mai 2011</w:t>
      </w:r>
    </w:p>
    <w:p>
      <w:r>
        <w:t>VD Tribunal cantonal, 2011-05-03, FR</w:t>
      </w:r>
    </w:p>
    <w:p>
      <w:r>
        <w:rPr>
          <w:b/>
        </w:rPr>
        <w:t xml:space="preserve">Quelle: </w:t>
      </w:r>
      <w:r>
        <w:t>https://mcp.opencaselaw.ch/entscheid/vd_gerichte_PE10.016099</w:t>
      </w:r>
    </w:p>
    <w:p>
      <w:r>
        <w:t>FR: VD_GERICHTE PE10.016099 du 3 mai 2011</w:t>
      </w:r>
    </w:p>
    <w:p>
      <w:r>
        <w:t>IT: VD_GERICHTE PE10.016099 del 3 maggio 2011</w:t>
      </w:r>
    </w:p>
    <w:p>
      <w:pPr>
        <w:pStyle w:val="Heading2"/>
      </w:pPr>
      <w:r>
        <w:t>Erwägungen</w:t>
      </w:r>
    </w:p>
    <w:p>
      <w:r>
        <w:rPr>
          <w:b/>
        </w:rPr>
        <w:t>E. 1</w:t>
      </w:r>
    </w:p>
    <w:p>
      <w:r>
        <w:t>Dès la réception de l’acte d’accusation (cf. art. 328 CPP), la direction de la procédure examine (a) si l’acte d’accusation et le dossier sont établis régulièrement, (b) si les conditions à l’ouverture de l’action publique sont réalisées et (c) s’il existe des empêchements de procéder (art. 329 al. 1 CPP). S’il apparaît lors de cet examen ou plus tard durant la procédure qu’un jugement au fond ne peut pas encore être rendu, le tribunal suspend la procédure. Au besoin, il renvoie l’accusation au ministère public pour qu’il la complète ou la corrige (art. 329 al. 2 CPP). On peut se demander si la décision du tribunal de suspendre provisoirement ou définitivement la procédure et de renvoyer l’accusation au ministère public, pour qu’il la complète ou la corrige, est susceptible d'un recours immédiat au sens des art. 393 ss CPP ou si elle ne peut être attaquée qu'avec la décision finale, conformément à l'art. 65 al. 1 CPP. En effet, aux termes de l'art. 393 al. 1 let. b CPP, le recours est recevable contre les ordonnances, les décisions et les actes de procédure des tribunaux de première instance, sauf contre ceux de la direction de la procédure. Toutefois,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w:t>
      </w:r>
    </w:p>
    <w:p>
      <w:r>
        <w:t>- 5 -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En l'occurrence, la décision de suspendre provisoirement ou définitivement la procédure au sens de l'art. 329 al. 2 CPP est de la compétence du tribunal, entendu ici comme juge unique ou comme tribunal collégial, et non pas comme direction de la procédure (FF 2006 II 1074, spéc. 1262; Winzap, in: Kuhn/Jeanneret (éd.), op. cit., nn. 8 et 13 ad art. 329 CPP). Il faut dès lors admettre qu'une telle décision est susceptible d'un recours immédiat au sens des art. 393 ss CPP (Winzap, loc. cit., n. 13 ad art. 329 CPP; Stephenson/Thiriet, in: Niggli/Heer/Wiprächtiger (éd.), Basler Kommentar, Schweizerische Strafprozessordnung, Jugendstrafprozessordnung, Bâle 2011, n. 12 ad art. 393 CPP; Schmid, op. cit., n. 9 ad art. 393; contra: Stephenson/Zanulardo- Walser, in: Niggli/Heer/Wiprächtiger (éd.), op. cit., n. 11 ad art. 329 CPP). Enfin, quand bien même le Ministère public n'a pas d'intérêt juridiquement protégé à l'annulation ou à la modification d'une décision fondée sur l'art. 329 CPP, il a la qualité pour recourir. En effet, la légitimation du Ministère public ne dépend pas spécifiquement de l'existence d'un intérêt juridiquement protégé et celui-ci peut recourir sans être directement lésé par le jugement. Autrement dit, il peut recourir dès qu'il estime que la décision viole le droit matériel ou la procédure (ATF 134 IV 36 c. 1.4.3; Calame, in: Kuhn/Jeanneret (éd.), op. cit., n. 5 ad art. 381 CPP; Lieber, in : Donatsch/Hansjakob/Lieber (éd.), Kommentar zur Schweizerischen Strafprozessordnung, 2010, n. 2 ad art. 381 CPP).</w:t>
      </w:r>
    </w:p>
    <w:p>
      <w:r>
        <w:t>- 6 - Au vu des considérations qui précèdent, il y a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w:t>
      </w:r>
    </w:p>
    <w:p>
      <w:r>
        <w:rPr>
          <w:b/>
        </w:rPr>
        <w:t>E. 2</w:t>
      </w:r>
    </w:p>
    <w:p>
      <w:r>
        <w:t>Quand bien même le recours est jugé recevable, il doit être rejeté pour les motifs suivants. Lorsque le prévenu forme une opposition au sens de l'art. 354 al. 1 let. a CPP, le ministère public a le devoir de procéder selon l'art. 355 CPP. Il doit dès lors compléter l'instruction préliminaire, c'est-à-dire administrer les preuves nécessaires au jugement de l'opposition (art. 355 al. 1 CPP) et réentendre le prévenu (Schwarzenegger, in: Donatsch/Hansjakob/Lieber (éd.), op. cit., n. 1 ad art. 355 CPP). L'audition du prévenu s'impose d'autant plus si celui-ci n'a pas motivé son opposition, comme le lui permet l'art. 354 al. 2 CPP (cf. Riklin, in: Niggli/Heer/Wiprächtiger (éd.), op. cit., n. 1 ad art. 355 CPP). Tel est le cas en l'espèce. Ce n'est qu'après avoir procédé à l’administration des preuves que le ministère public décide (a) de maintenir l’ordonnance pénale, (b) de classer la procédure, (c) de rendre une nouvelle ordonnance pénale ou (d) de porter l’accusation devant le tribunal de première instance (art. 355 al.</w:t>
      </w:r>
    </w:p>
    <w:p>
      <w:r>
        <w:rPr>
          <w:b/>
        </w:rPr>
        <w:t>E. 3</w:t>
      </w:r>
    </w:p>
    <w:p>
      <w:r>
        <w:t>En définitive, le recours du Ministère public doit être rejeté et le prononcé confirmé. Les frais de la procédure de recours, constitués en l’espèce du seul émolument d'arrêt (art. 422 al. 1 CPP), par 770 fr. (art. 20 al. 1 TFJP; RSV 312.03.1), seront laissés à la charge de l’Etat (art. 428 al. 1 CPP ; Domeisen, in: Niggli/Heer/Wiprächtiger (éd.), op. cit., n. 8 ad art. 428 CPP). Par ces motifs, la Chambre des recours pénale, statuant à huis clos : I. Rejette le recours. II. Confirme le prononcé. III. Dit que les frais de la procédure, par 770 fr. (sept cent septante francs), sont laissés à la charge de l'Etat. IV. Déclare le présent arrêt exécutoire. Le président : La greffière : Du L'arrêt qui précède, dont la rédaction a été approuvée à huis clos, est notifié, par l'envoi d'une copie complète, à : - Procureur de l'arrondissement du Nord vaudois, - M. Robert Fox, avocat (pour F.________), - Ministère public central;</w:t>
      </w:r>
    </w:p>
    <w:p>
      <w:r>
        <w:t>- 8 - et communiqué à : -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