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PE10.002002 vom 7. September 2012</w:t>
      </w:r>
    </w:p>
    <w:p>
      <w:r>
        <w:t>VD Tribunal cantonal, 2012-09-07, FR</w:t>
      </w:r>
    </w:p>
    <w:p>
      <w:r>
        <w:rPr>
          <w:b/>
        </w:rPr>
        <w:t xml:space="preserve">Quelle: </w:t>
      </w:r>
      <w:r>
        <w:t>https://mcp.opencaselaw.ch/entscheid/vd_gerichte_PE10.002002</w:t>
      </w:r>
    </w:p>
    <w:p>
      <w:r>
        <w:t>FR: VD_GERICHTE PE10.002002 du 7 septembre 2012</w:t>
      </w:r>
    </w:p>
    <w:p>
      <w:r>
        <w:t>IT: VD_GERICHTE PE10.002002 del 7 settembre 2012</w:t>
      </w:r>
    </w:p>
    <w:p>
      <w:pPr>
        <w:pStyle w:val="Heading2"/>
      </w:pPr>
      <w:r>
        <w:t>Erwägungen</w:t>
      </w:r>
    </w:p>
    <w:p>
      <w:r>
        <w:rPr>
          <w:b/>
        </w:rPr>
        <w:t>E. 3</w:t>
      </w:r>
    </w:p>
    <w:p>
      <w:r>
        <w:t>En définitive, le recours doit être rejeté et l'ordonnance de classement confirmée. Me Matthieu Genillod a été désigné comme conseil d'office LAVI de A.J.________ (P. 20), de sorte qu'il y a lieu de considérer qu'il agit comme conseil juridique gratuit au sens de l'art. 136 al. 2 let. c CPP. En plus de la désignation d'un conseil juridique gratuit, l'assistance judiciaire comprend l'exonération des frais de procédure (cf. art. 136 al. 2 let. b CPP). Selon la doctrine, l'exonération des frais de la procédure a pour conséquence que les frais de la procédure sont mis à la charge de l'Etat à l'issue de la procédure, ce nonobstant l'échec des démarches effectuées ou du recours initié (Harari/Corminboeuf, in: Kuhn/Jeanneret (éd.), op. cit.,</w:t>
      </w:r>
    </w:p>
    <w:p>
      <w:r>
        <w:t>- 13 - n. 51 ad art. 136 CPP, p. 587). Par conséquent, les frais de la procédure, comprenant les indemnités d'office des deux avocats intervenus dans le cadre de la procédure de recours, sont laissés à la charge de l'Etat, ceci d'autant plus que le recours n'était pas manifestement mal fondé puisque des déterminations ont été demandées à la partie adverse par l'intermédiaire de Me Christophe Piguet (cf. art. 390 al. 2 CPP). Ainsi, les frais de la procédure de recours, constitués en l’espèce de l’émolument d’arrêt (art. 422 al. 1 CPP), par 1'320 fr. (art. 20 al. 1 TFJP [tarif des frais judiciaires pénaux; RSV 312.03.1]), des frais imputables à l’assistance judiciaire gratuite (art. 422 al. 1 et 2 let. a CPP) de A.J.________, fixés à 720 fr., plus la TVA par 57 fr. 60, soit 777 fr. 60 et des frais imputables à l'assistance judiciaire gratuite (art. 422 al. 1 et 2 let. a CPP) de B.J.________, fixés à 540 fr., plus la TVA par 43 fr. 20, soit 583 fr. 20, seront laissés à la charge de l'Etat. Par ces motifs, la Chambre des recours pénale, statuant à huis clos, prononce : I. Le recours est rejeté. II. L'ordonnance est confirmée. III. L'indemnité allouée au défenseur d'office de A.J.________ dans le cadre de la procédure de recours est fixée à 777 fr. 60 (sept cent septante-sept francs et soixante centimes). IV. L'indemnité allouée au défenseur d'office de B.J.________ dans le cadre de la procédure de recours est fixée à 583 fr. 20 (cinq cent huitante-trois francs et vingt centimes). V. Les frais d'arrêt, par 1'320 fr. (mille trois cent vingt francs), l'indemnité allouée au défenseur d'office de A.J.________, par 777 fr. 60 (sept cent septante-sept francs et soixante centimes), ainsi que l'indemnité allouée au défenseur d'office</w:t>
      </w:r>
    </w:p>
    <w:p>
      <w:r>
        <w:t>- 14 - de B.J.________, par 583 fr. 20 (cinq cent huitante-trois francs et vingt centimes), sont laissés à la charge de l'Etat. VI. Le présent arrêt est exécutoire. Le président : Le greffier : Du L'arrêt qui précède, dont la rédaction a été approuvée à huis clos, est notifié, par l'envoi d'une copie complète, à : - M. Matthieu Genillod, avocat (pour A.J.________), - M. Christophe Piguet, avocat (pour B.J.________), - Ministère public central, et communiqué à : - M. le Procureur de l'arrondissement de Lausanne, - Service de la population, division Etrangers (VD 617290), par l’envoi de photocopies.</w:t>
      </w:r>
    </w:p>
    <w:p>
      <w:r>
        <w:t>- 15 -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