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PE09.025529 vom 16. April 2012</w:t>
      </w:r>
    </w:p>
    <w:p>
      <w:r>
        <w:t>VD Tribunal cantonal, 2012-04-16, FR</w:t>
      </w:r>
    </w:p>
    <w:p>
      <w:r>
        <w:rPr>
          <w:b/>
        </w:rPr>
        <w:t xml:space="preserve">Quelle: </w:t>
      </w:r>
      <w:r>
        <w:t>https://mcp.opencaselaw.ch/entscheid/vd_gerichte_PE09.025529</w:t>
      </w:r>
    </w:p>
    <w:p>
      <w:r>
        <w:t>FR: VD_GERICHTE PE09.025529 du 16 avril 2012</w:t>
      </w:r>
    </w:p>
    <w:p>
      <w:r>
        <w:t>IT: VD_GERICHTE PE09.025529 del 16 aprile 2012</w:t>
      </w:r>
    </w:p>
    <w:p>
      <w:pPr>
        <w:pStyle w:val="Heading2"/>
      </w:pPr>
      <w:r>
        <w:t>Erwägungen</w:t>
      </w:r>
    </w:p>
    <w:p>
      <w:r>
        <w:rPr>
          <w:b/>
        </w:rPr>
        <w:t>E. 18</w:t>
      </w:r>
    </w:p>
    <w:p>
      <w:r>
        <w:t>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w:t>
      </w:r>
    </w:p>
    <w:p>
      <w:r>
        <w:t>- 19 -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op. cit., 2011, n. 574). 3.2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dans le cadre de sa mission officielle et que c'est en raison de cette activité que l'auteur se livre à des voies de fait sur lui (Corboz, Les infractions en droit suisse, Vol. II, Berne 2010, n. 17 ad art. 285 CP; Trechsel/Vest, in Trechsel et alii, Schweizerisches Strafgesetzbuch, Praxiskommentar, 2008, n. 8 ad art. 285 CP; Donatsch/Wohlers, Strafrecht IV, Delikte gegen die Allgemeinheit, 4. Aufl., 2011, n. 1.23 ad art. 235 CP). En revanche, l'art. 285 CP n'est pas applicable si l'auteur règle un compte privé avec le fonctionnaire, mais à un moment où celui-ci est en fonction (ATF 110 IV 91 c. 2; TF 6B_834/2008 du 20 janvier 2009 c. 3.1; TF 6B_602/2009 du 29 septembre 2009 c. 3.1).</w:t>
      </w:r>
    </w:p>
    <w:p>
      <w:r>
        <w:t>- 20 - Réprimant une infraction contre l'autorité publique (cf. Titre XV du Code pénal), la disposition en cause protège non pas l'intégrité physique du fonctionnaire personnellement, mais le bon fonctionnement des organes de l'Etat (Wiprächtiger, Gewalt und Drohung gegenüber Beamten oder Angestellten im öffentlichen Verkehr unter besonderer Berücksichtigung des Bahnpersonals, RSJ 93 (1997) 209, spéc. p. 210). Au surplus, l'infraction visée par l'art. 285 CP est intentionnelle (cf. Corboz, op. cit., n° 19 ad. art. 285 CP). 3.3 En l'espèce, le Tribunal de première instance a retenu, sur la base des déclarations des quatre policiers, que M.________ avait tenté de frapper K.________ et avait proféré à plusieurs reprises des menaces à l'encontre des intéressés et de leur famille. Il a considéré que les propos tenus par les agents, personnes assermentées, ne sauraient être remis en cause par le témoignage d'E.________ auquel il n'a accordé aucun crédit. Le fait que les policiers soient assermentés ne donne pas en soi une valeur probante accrue à leur témoignage; le raisonnement du Tribunal s'avère erroné en tant qu'il part de cette prémisse. Cette constatation ne justifie pas pour autant l'admission de l'appel s'agissant du grief invoqué. Il faut constater en effet avec le premier juge que la crédibilité du témoignage d'E.________ est entamée du fait qu'on ne s'explique pas pourquoi, s'il avait constaté des abus commis par les policiers tels que ceux décrits dans son témoignage, il ne s'est pas manifesté auparavant; l'explication selon laquelle "cela ne me regardait pas" n'est pas décisive dès lors que le témoin déclare avoir été profondément choqué. En outre, E.________ reconnaît ne pas avoir assisté à toute la scène. A cela s'ajoute que son témoignage est contrebalancé par les déclarations non pas d'un seul, mais de quatre policiers de deux patrouilles différentes dont les explications sont cohérentes et concordent entre elles. Les déclarations des policiers sont corroborées en outre par celle d'U.________ dont il résulte que le prévenu s'est montré très violent vis-à-vis des policiers. Le témoignage écrit de R.________, produit en</w:t>
      </w:r>
    </w:p>
    <w:p>
      <w:r>
        <w:t>- 21 - procédure d'appel par l'appelant, ne remet en outre pas en doute les menaces, les violences et le bris de glace, ces éléments n'étant pas contestés dans la déclaration (P. 59). Il convient encore de mentionner que les déclarations des policiers s'intègrent, ce qui n'est pas le cas du témoignage d'E.________, dans le contexte de l'attitude du prévenu qui admet qu'il avait bu et qu'il n'est pas certain de s'être exprimé correctement et d'avoir été bien compris et qui admet au moins implicitement s'être montré peu collaborant en déclarant à l'audience de première instance avoir été surpris qu'on lui demande de mettre les mains en l'air "car je n'avais rien fait". Enfin, l'attitude d'opposition active aux policiers reprochée au prévenu est rendue plausible tant par son comportement revendicatif à l'égard d'U.________ que par celui à l'égard du plaignant H.________; il résulte en particulier du témoignage de celle-là que, lors des faits litigieux qui ont entraîné l'intervention des policiers, le prévenu l'a insultée, l'a menacée et a cassé une vitre. A l'évidence, le prévenu était non seulement alcoolisé, mais dans un état d'excitation extrême, ce qui constitue une raison de plus de retenir le témoignage des policiers plutôt que le témoignage d'E.________. C'est donc à juste titre que le Tribunal de police a retenu les déclarations des policiers plutôt que celles d'E.________ et du prévenu. La constatation des faits par le premier juge n'est ni erronée, ni incomplète. Par son comportement, M.________ a entravé les policiers dans l'accomplissement de leur tâche, en particulier en refusant de décliner et confirmer son identité et en refusant de répondre aux questions. En outre, il s'est débattu avec vigueur et a menacé les policiers de les frapper s'ils le touchaient. Il a tenté d'asséner un coup à K.________ afin de le tenir à distance. Une fois menotté, il a donné des coups de pied tout en tenant des propos clairement menaçant, spécifiquement des menaces de mort à l'encontre des gendarmes et de leur famille. Dès lors, au regard des faits retenus, les conditions objectives et subjectives d'application de l'art. 285 CP sont réalisées.</w:t>
      </w:r>
    </w:p>
    <w:p>
      <w:r>
        <w:t>- 22 - Il résulte de ce qui précède que l'appel doit être rejeté en tant que l'appelant conteste les faits ayant conduit à sa condamnation pour violences ou menaces contre les autorités et les fonctionnaires et en tant qu'il conclut à être libéré de ce chef d'accusation 4. L'appelant demande que la peine soit réduite à un maximum de 10 jours de peine pécuniaire, assortie du sursis. Dans sa motivation, il invoque l'application de l'art. 54 CP en raison des blessures subies à la suite de son interpellation.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c. 1.1 et les références citées). L'art. 34 CP prévoit que le juge fixe le nombre de jours-amende en fonction de la culpabilité de l’auteur (al. 1) et leur montant selon la</w:t>
      </w:r>
    </w:p>
    <w:p>
      <w:r>
        <w:t>- 23 - situation personnelle et économique de l'auteur au moment du jugement, notamment en tenant compte de son revenu et de sa fortune, de son mode de vie, de ses obligations d'assistance, en particulier familiales, et du minimum vital (al. 2). 4.1.2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JT IV 378; TF 6B_111/2009 du 16 juillet 2009 c.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JT 2011 IV 378 précité; Favre/Pellet/Stoudmann, Code pénal annoté, 3e éd., Lausanne 2007, n. 1.2 et 1.3 ad art. 54 CP).</w:t>
      </w:r>
    </w:p>
    <w:p>
      <w:r>
        <w:t>- 24 -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(TF 6B_111/2009 précité c. 3.2). 4.2 En l'espèce, la culpabilité de M.________ est passablement lourde. En effet, il a enchaîné les comportements blâmables et s'en est pris successivement à différentes personnes, soit H.________, U.________, N.________ et K.________. Il ne semble en outre pas avoir pris conscience de l'inadéquation de son comportement, se trouvant à chaque fois des excuses et rejetant la faute sur les autres. Il est manifestement incapable de se remettre en cause, s'érigeant systématiquement en victime. Il a par ailleurs fait l'objet de six condamnations, ainsi qu'en atteste le contenu de son casier judiciaire, dont il minimise l'importance; ainsi il avait répondu à la police lors de son audition du 11 octobre 2009 à la question de savoir s'il avait déjà occupé les services de police : "Jamais. En réfléchissant, j'ai eu des petits soucis au niveau de la circulation routière, sanctionné (recte: sanctionnés) par des amendes, que je me suis acquitté. J'ai aussi eu un différend avec un albanais (recte: Albanais). Cette histoire a été jugée. Je n'ai rien en cours" (Dossier A, PV aud. 2). Enfin les infractions, pour lesquelles M.________ a été condamné en première instance et pour l'infraction confirmée devant la Cour de céans, sont en concours. A décharge, il convient de prendre en compte, uniquement pour la condamnation aux violence ou menace contre les autorités et les fonctionnaires, les lésions dont M.________ a souffert soit des contusions du genou et de l'épaule droite, des fractures de côtes et de dermabrasions au visage et au bras droit. Ces lésions sont intervenues dans le cadre d'une</w:t>
      </w:r>
    </w:p>
    <w:p>
      <w:r>
        <w:t>- 25 - interpellation mouvementée consécutive à une attitude oppositionnelle de l'appelant découlant du fait qu'il estimait "n'avoir rien fait"; une exemption de peine au sens de l'art. 54 CP ne se justifie pas dans un tel cas, les conséquences de l'acte ne revêtant pas une importance grave pour l'appelant; son incapacité actuelle de travailler est due à un autre accident que les faits faisant l'objet du présent appel. Pour le surplus, s'agissant des infractions d'injure, menaces, violation simple des règles de la circulation routière et violation des devoirs en cas d'accident, l'appelant ne dispose d'aucun élément à décharge. Au demeurant, la quotité de la peine de 120 jours-amende est adéquate au regard des infractions commises, de la culpabilité de l'appelant et de sa situation personnelle. S'agissant du montant du jour-amende, il n'est pas contesté par l'appelant; la Cour de céans l'examine toutefois d'office. L'appelant a rappelé à l'audience ne travailler toujours qu'à 10% à la suite d'un accident; son salaire s'élève donc à 820 fr., tel que retenu par le premier juge. En outre, son loyer ainsi que l'entretien de sa voiture sont pris en charge par son entreprise; il possède encore une créance contre son assurance accident et des immeubles au Kosovo qui lui rapportent entre 1'500 Euros et 2'000 Euros par mois. M.________ soutient devoir supporter de nombreuses charges; ainsi il doit pourvoir à l'entretien de cinq enfants ainsi qu'à celui de son épouse, s'acquitter des assurances maladie pour toute la famille et il possède des dettes à concurrence de 200'000 francs. Pour tenir compte de la relative modicité du revenu et de l'importance des charges dont l'appelant doit s'acquitter (impôts, primes d'assurance maladie et obligations d'entretien), la Cour de céans réduit d'office le montant du jour-amende qui peut être fixé à 20 fr. le jour. 4.3 L'appelant conclut à ce que la peine soit assortie du sursis.</w:t>
      </w:r>
    </w:p>
    <w:p>
      <w:r>
        <w:t>- 26 - 4.3.1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 4.3.2 En l'espèce, M.________ ne motive pas en quoi le premier juge aurait retenu à tort un pronostic défavorable. On ne peut que donner raison au premier juge. En effet, l’appelant a déjà été condamné à six</w:t>
      </w:r>
    </w:p>
    <w:p>
      <w:r>
        <w:t>- 27 - reprises. Il a en outre récidivé pour des infractions à la loi sur la circulation routière et a multiplié les actes de violence en minimisant la portée de ceux-ci et en reportant la responsabilité sur les autres: tant les gendarmes que son ex-amie et que son ex-employé. L'octroi du sursis n'entre dès lors pas en considération. L'appel doit également être rejeté sur ce point. 5. En conclusion, l’appel est admis en ce qui concerne le montant du jour-amende et rejeté pour le surplus. Vu la mesure dans laquelle l'appelant succombe sur ses conclusions, les frais de la procédure d'appel selon l'art. 428 CPP doivent être mis à sa charge à raison des trois-quarts, le solde étant laissé à la charge de l'Etat (art. 428 al. 1, 1ère phrase, CPP). Les frais comprennent l'émolument (art. 21 al. 1 et 2 TFJP [tarif des frais judiciaires pénaux du 28 septembre 2010; RSV 312.03.1]) qui se monte à 2'460 fr. (art. 21 al. 1 et 2 TFJP [Tarif des frais judiciaires pénaux du 28 septembre 2010, RSV 312.03.1]). Les frais de deuxième instance à la charge de l'appelant sont ainsi arrêtés à 1'845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