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PE09.021731 vom 6. November 2012</w:t>
      </w:r>
    </w:p>
    <w:p>
      <w:r>
        <w:t>VD Tribunal cantonal, 2012-11-06, FR</w:t>
      </w:r>
    </w:p>
    <w:p>
      <w:r>
        <w:rPr>
          <w:b/>
        </w:rPr>
        <w:t xml:space="preserve">Quelle: </w:t>
      </w:r>
      <w:r>
        <w:t>https://mcp.opencaselaw.ch/entscheid/vd_gerichte_PE09.021731</w:t>
      </w:r>
    </w:p>
    <w:p>
      <w:r>
        <w:t>FR: VD_GERICHTE PE09.021731 du 6 novembre 2012</w:t>
      </w:r>
    </w:p>
    <w:p>
      <w:r>
        <w:t>IT: VD_GERICHTE PE09.021731 del 6 novembre 2012</w:t>
      </w:r>
    </w:p>
    <w:p>
      <w:pPr>
        <w:pStyle w:val="Heading2"/>
      </w:pPr>
      <w:r>
        <w:t>Erwägungen</w:t>
      </w:r>
    </w:p>
    <w:p>
      <w:r>
        <w:rPr>
          <w:b/>
        </w:rPr>
        <w:t>E. 1</w:t>
      </w:r>
    </w:p>
    <w:p>
      <w:r>
        <w:t>Les parties peuvent attaquer une ordonnance de classement rendue par le ministère public (cf. art. 319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2</w:t>
      </w:r>
    </w:p>
    <w:p>
      <w:r>
        <w:t>Seules les parties ayant qualité pour recourir contre une ordonnance de classement (art. 322 al. 2 CPP; cf. c. 1 supra), il convient d’examiner en premier lieu si B.________SA a la qualité de partie s’agissant de l’infraction à la LDA qu’elle invoque. a) 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Le dénonciateur qui n’est ni lésé, ni partie plaignante ne jouit d’aucun autre droit en procédure que celui d’être informé par l’autorité de poursuite pénale, à sa demande, sur la suite que celle-ci a donnée à sa dénonciation (art. 301 al. 1 et 2 CPP). Il n’a donc en particulier pas qualité pour recourir contre une ordonnance de classement (Bendani, in Kuhn/Jeanneret (éd.), Commentaire romand, Code de procédure pénale suisse, Bâle 2011, n. 9 ad art. 105 CPP et les références citées). On entend par partie plaignante (cf. art. 104 al. 1 let. b CPP) le lésé qui déclare expressément vouloir participer à la procédure pénale comme demandeur au pénal ou au civil (art. 118 al. 1 CPP). On entend par lésé toute personne dont les droits ont été touchés directement par une</w:t>
      </w:r>
    </w:p>
    <w:p>
      <w:r>
        <w:t>- 4 - infraction (art. 115 al. 1 CPP). Selon la jurisprudence et la doctrine, peut seul être considéré comme lésé celui qui est personnellement et immédiatement touché, c’est-à-dire celui qui est titulaire du bien juridiquement protégé par l’infraction (Perrier, in Kuhn/Jeanneret (éd.), Commentaire romand, Code de procédure pénale suisse, Bâle 2011, n. 6 et 8 ad art. 115 CPP et les arrêts cités; Mazzuchelli/Postizzi, in Niggli/Heer/Wiprächtiger (éd.), Basler Kommentar, Schweizerische Strafprozessordnung, Jugendstrafprozessordnung, Bâle 2011, n. 21 ad art. 115 CPP). Pour déterminer si une personne est lésée par une infraction, il convient ainsi d’interpréter le texte de la disposition pour savoir qui est le titulaire du bien juridique que celle-ci protège (Perrier, op. cit., n. 8 ad art. 115 CPP). b) L'essence du droit d'auteur réside dans le fait que son bénéficiaire a un droit d'exclusivité. C'est à lui de savoir s'il veut interdire l'utilisation de l'œuvre ou s'il veut l'autoriser, et, dans ce cas, à quelles conditions (Troller, Précis du droit suisse des biens immatériels, 2e éd., 2006, p. 241). Cela comprend le droit de revendiquer la paternité de son œuvre, le droit de divulguer son œuvre au public et le droit de s'opposer aux atteintes à l'intégrité de son œuvre (Barrelet/Egloff, Le nouveau droit d'auteur, Commentaire de la loi fédérale sur le droit d'auteur et les droits voisins, 3e éd., Berne 2008, n. 3 ad art. 9 LDA). Les art. 9 à 11 LDA consacrent la maîtrise absolue de l'auteur sur celle-ci (Troller, op. cit., p. 241). En vertu de l'art. 6 LDA, le titulaire du droit d'auteur d'une oeuvre est la personne physique qui a créé l'oeuvre. Une personne morale ne peut pas être l'auteur d'une oeuvre protégée par la LDA (Cherpillod, Le droit d'auteur des architectes, in Plädoyer 1994/6, p. 51; ATF 74 II 106, JT 1949 I 162). En revanche, une personne morale qui s'est fait céder les droits par l'auteur peut agir en justice (ATF 100 II 67, JT 1975 I 534; Troller, op. cit., p. 399). c) En l’espèce, la recourante reproche au prévenu d’avoir repris sans son autorisation, en mentionnant comme architecte « P.________SA – M. M.________ », les plans d’une villa qu’elle avait établis pour le compte des époux A.G.________ et B.G.________, et de s’en être ainsi attribué</w:t>
      </w:r>
    </w:p>
    <w:p>
      <w:r>
        <w:t>- 5 - indûment la paternité, en violation de l’art. 9 LDA qui reconnaît à l’auteur le droit exclusif sur son oeuvre et le droit de faire reconnaître sa qualité d’auteur. L’usurpation de la paternité sur une œuvre est réprimée pénalement par l’art. 67 al. 1 let. a LDA, qui dispose que sur plainte du lésé, est puni d’une peine privative de liberté d’un an au plus ou d’une peine pécuniaire quiconque, intentionnellement et sans droit, utilise une oeuvre sous une désignation fausse ou différente de celle décidée par l’auteur (cf. Rehbinder/Viganò, Kommentar, Urheberrechtsgesetz, 3e éd. 2008, n. 9 ad art. 67 LDA). Cette disposition protège les droits du titulaire du droit d’auteur (cf. Rehbinder/Viganò, op. cit., n. 1 et 3 ad art. 67 LDA). Or, la recourante, personne morale, n'a pas la qualité d'auteur au sens de la LDA (cf. c. 2b supra). Elle ne prétend au surplus pas qu'elle se serait fait céder les droits par l'auteur des plans, soit la personne physique qui a créé l'oeuvre. Elle n’a donc pas la qualité de lésé au sens de l’art. 115 CPP ni par conséquent celle de partie au sens de l’art. 104 al. 1 CPP, de sorte qu’elle n’a pas qualité pour recourir contre l’ordonnance de classement du 11 octobre 2012.</w:t>
      </w:r>
    </w:p>
    <w:p>
      <w:r>
        <w:rPr>
          <w:b/>
        </w:rPr>
        <w:t>E. 3</w:t>
      </w:r>
    </w:p>
    <w:p>
      <w:r>
        <w:t>Il résulte de ce qui précède que le recours doit être déclaré irrecevable, sans autres échanges d’écritures (art. 390 al. 2 CPP). Les frais de la procédure de recours, constitués en l’espèce du seul émolument d'arrêt (art. 422 al. 1 CPP), par 550 fr. (art. 20 al. 1 TFJP [tarif des frais judiciaires pénaux; RSV 312.03.1]), seront mis à la charge de la recourante, qui succombe (art. 428 al. 1 CPP). Par ces motifs, la Chambre des recours pénale, statuant à huis clos, prononce : I. Le recours est irrecevable. II. Les frais de la procédure de recours, par 550 fr. (cinq cent cinquante francs), sont mis à la charge de B.________SA.</w:t>
      </w:r>
    </w:p>
    <w:p>
      <w:r>
        <w:t>- 6 - III. Le présent arrêt est exécutoire. Le président : La greffière : Du L'arrêt qui précède, dont la rédaction a été approuvée à huis clos, est notifié, par l'envoi d'une copie complète, à : - M. Henri Baudraz, avocat (pour B.________SA), - M. M.________,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