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PE09.020223 vom 9. März 2012</w:t>
      </w:r>
    </w:p>
    <w:p>
      <w:r>
        <w:t>VD Tribunal cantonal, 2012-03-09, FR</w:t>
      </w:r>
    </w:p>
    <w:p>
      <w:r>
        <w:rPr>
          <w:b/>
        </w:rPr>
        <w:t xml:space="preserve">Quelle: </w:t>
      </w:r>
      <w:r>
        <w:t>https://mcp.opencaselaw.ch/entscheid/vd_gerichte_PE09.020223</w:t>
      </w:r>
    </w:p>
    <w:p>
      <w:r>
        <w:t>FR: VD_GERICHTE PE09.020223 du 9 mars 2012</w:t>
      </w:r>
    </w:p>
    <w:p>
      <w:r>
        <w:t>IT: VD_GERICHTE PE09.020223 del 9 marzo 2012</w:t>
      </w:r>
    </w:p>
    <w:p>
      <w:pPr>
        <w:pStyle w:val="Heading2"/>
      </w:pPr>
      <w:r>
        <w:t>Erwägungen</w:t>
      </w:r>
    </w:p>
    <w:p>
      <w:r>
        <w:rPr>
          <w:b/>
        </w:rPr>
        <w:t>E. 1</w:t>
      </w:r>
    </w:p>
    <w:p>
      <w:r>
        <w:t>A.H.________ est né le 1er octobre 1977. Il est marié depuis cinq ans à B.H.________ avec qui il est désormais réconcilié, alors qu’on trouve dans le dossier des traces de plaintes et contre plaintes réciproques. Celle- ci a deux enfants d'une précédente union et travaille notamment comme nettoyeuse, au contraire du prévenu, dont le dernier travail rémunéré remonte à 2001, avec, depuis lors, des périodes de chômage et d’aide sociale. Ce dernier a une formation de base de réceptionniste d’hôtel. Il a fini, le 7 avril 2012, de purger le solde de peine de 9 mois qui lui avait été infligée le 16 janvier 2008 par la Cour de cassation pénale. Il a ensuite cherché du travail et a été engagé, selon un contrat du 30 mai 2012 produit par le prévenu à l'audience d'appel, par l'entreprise F.________ Sàrl dès le 4 juin 2012. Pour le surplus, il a expliqué à l'audience d'appel que son projet professionnel était toujours de se former pour devenir conducteur de machines de chantier. Il a précisé que son engagement auprès de F.________ Sàrl devrait durer le temps de sa formation de machiniste, dont la partie théorique dure trois jours et la partie pratique environ dix-huit mois. S'agissant de sa situation financière, il a déclaré que, selon un récent relevé de l'OPF, le total de ses dettes s'élevait à environ 135'000 francs. Le casier judiciaire de A.H.________ comporte les inscriptions suivantes:</w:t>
      </w:r>
    </w:p>
    <w:p>
      <w:r>
        <w:t>- 10 - - 25 octobre 2004, Cour de cassation pénale Lausanne, violation grave des règles de la circulation routière, opposition à une prise de sang, emprisonnement 20 jours, sursis à l’exécution de la peine, délai d’épreuve</w:t>
      </w:r>
    </w:p>
    <w:p>
      <w:r>
        <w:rPr>
          <w:b/>
        </w:rPr>
        <w:t>E. 4</w:t>
      </w:r>
    </w:p>
    <w:p>
      <w:r>
        <w:t>A Lausanne, le 25 novembre 2009, A.H.________ a confectionné une fausse lettre de démission au nom de X.________, soit l'ami de son épouse, et l'a envoyée par pli recommandé à l'employeur de ce dernier. X.________ a déposé plainte le 30 novembre 2009.</w:t>
      </w:r>
    </w:p>
    <w:p>
      <w:r>
        <w:rPr>
          <w:b/>
        </w:rPr>
        <w:t>E. 5</w:t>
      </w:r>
    </w:p>
    <w:p>
      <w:r>
        <w:t>En 2003, en relation avec l'affaire pénale jugée le 25 octobre 2004 en deuxième instance par la Cour de cassation pénale du Tribunal cantonal, le prévenu avait été soumis à une expertise psychiatrique, avec un rapport du 28 avril 2003 et un complément du 24 septembre 2003 (P. 67). L'expert avait posé le diagnostic de personnalité schizotypique et de réaction aiguë à un facteur de stress, à mettre en relation avec un accident de voiture relatif à l'affaire pénale de l'époque. Il avait indiqué que, dans le contexte de l'accident, le prévenu présentait une diminution de responsabilité, mais qu'hors de ce contexte, sa responsabilité était pleine et entière. Toutefois, dans le complément d'expertise du 24 septembre 2003, l'expert avait estimé que l'intéressé présentait une diminution de sa responsabilité. Il avait également considéré qu'il existait un risque de récidive pour des infractions de même nature, mais qu'une sanction adaptée pourrait permettre à l'intéressé de mieux cerner les limites à ne pas dépasser. Il convient encore de relever, qu'à l'époque, le prévenu ne prenait pas de traitement. Il faut dès lors retenir une légère diminution de responsabilité dans le cadre de la présente procédure pénale. En d roit :</w:t>
      </w:r>
    </w:p>
    <w:p>
      <w:r>
        <w:t>- 13 - 1.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formes et délai légaux (cf. art. 399 CPP) contre le jugement d’un tribunal de première instance qui a clos la procédure (art. 398 al. 1 CPP), l'appel de A.H.________, suffisamment motivé au sens de l’art. 399 al. 3 et 4 CPP, est recevable. Il y a donc lieu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 a limité son appel à la question de la révocation du sursis partiel accordé le 16 janvier 2008 par la Cour de cassation pénale. 3. L'appelant fait grief au premier juge d'avoir incorrectement appliqué l'art. 42 al. 1 et 2 CP. Il lui reproche d'avoir insuffisamment motivé sa décision s'agissant du pronostic lié à l'octroi ou non d'un sursis. Il déduit toutefois un pronostic favorable du fait que l'autorité de première instance a prononcé une peine privative de liberté d'un an assortie d'un sursis partiel. Il conclut en soutenant que ce pronostic favorable s'oppose clairement à la révocation du sursis telle que prononcée dans le jugement attaqué. En outre, l'appelant considère que le premier juge a omis de tenir compte ou a insuffisamment tenu compte de l'entier de ses circonstances</w:t>
      </w:r>
    </w:p>
    <w:p>
      <w:r>
        <w:t>- 14 - personnelles, en particulier de sa réelle détermination à se réinsérer professionnellement. A l'appui de ses dires, il a produit plusieurs pièces, dont quatre avec son mémoire d'appel (Bordereau des pièces produites par l'appelant, P. 1 à 4) et deux documents en audience d'appel (Bordereau des pièces produites par l'appelant, P. 5 et 6), soit un bulletin d'inscription à un cours de l'école romande de la construction et un contrat de travail avec la société F.________ Sàrl daté du 30 mai 2012. 3.1. Le premier juge, faisant au passage référence à ce qu'avait plaidé le prévenu – à savoir le prononcé d'une peine privative de liberté d'un an, assortie d'un sursis partiel de six mois et la révocation du sursis partiel précédent portant sur l'exécution de neuf mois – a considéré qu'une telle solution, plutôt que les réquisitions plus sévères du Ministère public qui demandait une peine ferme de neuf mois et la révocation du sursis partiel, était adéquate. L'autorité de première instance a indiqué à ce sujet qu'un sursis partiel pouvait être accordé, en faisant preuve d'une certaine clémence, au vu de l'exécution d'une peine ferme de quinze mois qui devrait permettre au prévenu de comprendre le sens du sursis partiel (jgt, c. 4 in fine, p. 14). 3.2. En vertu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w:t>
      </w:r>
    </w:p>
    <w:p>
      <w:r>
        <w:t>- 15 - La commission d'un crime ou d'un délit durant le délai d'épreuve n'entraîne pas nécessairement une révocation du sursis. Seul un pronostic défavorable quant au comportement futur du condamné peut justifier la révocation. Cette condition correspond à l'une des conditions d'octroi du sursis, de sorte que, comme dans ce dernier cas, le pronostic à émettre doit reposer sur une appréciation d'ensemble de tous les éléments pertinents du cas d'espèce,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(TF 6B_855/2010 du 7 avril 2011 c. 2.1; ATF 134 IV 140 c. 4.3; ATF 134 IV 60 c. 7.2). A défaut d'un pronostic défavorable, le juge doit renoncer à celle-ci. Autrement dit, la révocation ne peut être prononcée que si la nouvelle infraction laisse entrevoir une réduction sensible des perspectives de succès de la mise à l'épreuve (TF 6B_163/2011 du 24 novembre 2011 c. 3.2;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(TF 6B_458/2011 du 13 décembre 2011 c. 4.1; ATF 134 IV 140 c.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w:t>
      </w:r>
    </w:p>
    <w:p>
      <w:r>
        <w:t>- 16 -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6B_458/2011 du 13 décembre 2011 c. 4.1; TF 6B_855/2010 du 7 avril 2011 c. 2.2). 3.3. 3.3.1. En l'espèce, les nouvelles infractions ont été commises pendant le délai d'épreuve fixé par jugement de la Cour de cassation pénale du 16 janvier 2008, de surcroît peu de temps après, pour des infractions de même nature que celles faisant notamment l’objet du précédent jugement, soit pour infractions contre le patrimoine. Force est dès lors de constater que les deux précédentes condamnations n’ont pas eu l’effet escompté. Le comportement de l’appelant lors de la procédure doit également être pris en considération. Ce dernier a démontré une faible prise de conscience de la gravité de ses actes. En effet, il a nié avoir commis les faits qui lui étaient reprochés jusqu'aux débats de première instance. Son acte est en outre particulièrement odieux, ce dernier ayant profité de la vulnérabilité et de la gentillesse de sa grand-mère âgée et malade, avec qui il avait, de son propre aveu, de bonnes relations. L'ensemble de ces éléments fonde un pronostic indubitablement défavorable. Dans ces conditions, l'autorité de première instance n'a pas violé l'art. 46 CP en révoquant le sursis accordé précédemment. 3.3.2. Comme le sursis précédent est révoqué, il convient de se demander si l'exécution du solde de cette peine de neuf mois peut conduire à nier l'existence d'un pronostic défavorable pour la nouvelle peine et, partant, à assortir cette dernière du sursis. Lorsque la peine privative de liberté est d'une durée telle qu'elle permette le choix entre le sursis complet (art. 42 CP) et le sursis partiel (art. 43 CP), soit entre un et deux ans au plus, l'octroi du sursis au sens de l'art. 42 CP est la règle et le sursis partiel l'exception (TF 6B_769/2009 du 19 avril 2010 c. 1.2). L'exception du sursis partiel ne se</w:t>
      </w:r>
    </w:p>
    <w:p>
      <w:r>
        <w:t>- 17 - pose qu'en cas de pronostic très incertain. En effet, elle ne peut être admise que si l'octroi du sursis à l'exécution d'au moins une partie de la peine soit exécutée, à savoir lorsqu'il existe des doutes très importants au sujet du comportement futur de l'auteur, notamment au vu de ses antécédents (ATF 135 IV 152 c. 3.1.3 non publié). Dans le cas d'espèce, l'appelant a déjà été condamné à purger une peine privative de liberté de neuf mois sans que celle-ci, ou la perspective certaine de celle-ci, n'ait eu d'incidence sur son comportement, au regard de la présente cause. Compte tenu de l'attitude et de la résistance de l'intéressé, on peut tout au plus admettre que la révocation du précédent sursis permet de poser un pronostic mitigé s'agissant du nouveau sursis. C'est ce qu'a retenu à juste titre le premier juge et c'est d'ailleurs ce qu'avait aussi fait plaider le prévenu pour sa défense en première instance. Au vu de l'ensemble des circonstances qui précèdent, il existe de sérieux doutes sur les perspectives d'amendement de l'appelant, qui rendent le pronostic très incertain. Dans ce cas, il est nécessaire que l'intéressé exécute une partie de la peine afin de lever cette incertitude. Le sursis partiel prononcé à l'encontre de l'appelant par le premier juge est dès lors justifié et doit être confirmé. Le grief soulevé par l'appelant est donc infondé et doit être rejeté. 3.3.3. Quant au moyen tiré d'une prise en compte inexistante ou insuffisante des circonstances personnelles de l'appelant, ce dernier a produit des pièces qui prouveraient, selon lui, sa réelle volonté de se réinsérer professionnellement. Il s'agit d'une attestation de réussite de formation de cariste du 23 mars 2012 (Bordereau des pièces produites par l'appelant, P. 2), un permis type A1-A2-A3 obtenu par l'appelant (Bordereau des pièces produites par l'appelant, P. 3), une lettre adressée par la société F.________ Sàrl confirmant un entretien pour une place de travail le 14 mars 2012 (Bordereau des pièces produites par l'appelant, P. 4), un bulletin d'inscription à un cours de prévention des accidents pour les engins de terrassement M2 et M3 (Bordereau des pièces produites par</w:t>
      </w:r>
    </w:p>
    <w:p>
      <w:r>
        <w:t>- 18 - l'appelant, P. 5) et un contrat de travail de la société F.________ Sàrl du 30 mai 2012 indiquant que l'appelant est engagé pour une durée indéterminée dès le 4 juin 2012 (Bordereau des pièces produites par l'appelant, P. 6). En l'espèce, l'appelant, dont le dernier travail rémunéré remonte à l'année 2001, n'a effectué aucune démarche pour se réinsérer professionnellement de 2008 au début de l'année 2012. Ce n'est qu'avant le début des débats de première instance qu'il s'est mis activement à la recherche d'un emploi et d'une formation de cariste, qu'il a effectuée du 19 au 23 mars 2012. Cette formation qui est simple et courte ne suffit aucunement à renverser le pronostic défavorable établi à l'encontre de l'intéressé. Concernant le document intitulé par l'appelant "Attestation de formation en vue de l'obtention d'un permis M2 et M3", il s'agit en réalité d'un simple bulletin d'inscription à un cours de prévention des accidents pour les engins de terrassement M2 et M3 de l'école de la construction daté du 9 mars 2012. Il n'atteste donc aucunement du fait qu'il a suivi cette formation. En effet, on ne sait pas si ce bulletin d'inscription a été réellement envoyé à ladite école, si l'intéressé a payé les frais d'inscription à ce cours qui se montent à 300 fr. et si ce cours aura lieu dès lors que la direction de l'école se réserve le droit de ne pas ouvrir un cours qui réunirait un nombre insuffisant d'inscription. Il convient, en outre, de souligner que l'appelant a rempli ce document en date du 9 mars 2012, soit le jour de l'audience des débats de première instance. Il s'agit dès lors clairement d'une pièce confectionnée pour les besoins de la procédure, qui ne prouve pas la réelle intention du prévenu à se réinsérer et qui ne renverse pas le pronostic défavorable établi à son encontre. Pour ce qui est finalement de son contrat d'engagement daté du 30 mai 2012, il convient de relativiser la portée de ce document. En effet, il s'agit d'un travail limité dans le temps et qui serait effectué en parallèle avec sa formation de machiniste puisque l'intéressé a précisé lui- même que son engagement auprès de F.________ Sàrl devrait durer le</w:t>
      </w:r>
    </w:p>
    <w:p>
      <w:r>
        <w:t>- 19 - temps de cette formation. En outre, le contrat de travail a été conclu la veille de l'audience d'appel. Dans ces conditions, la Cour de céans doute du sérieux de ce travail qui apparaît plutôt comme un poste d'opportunité. Ce document ne prouve dès lors pas la réelle volonté de l'appelant de se réinsérer professionnellement et n'est également pas suffisant pour renverser le pronostic défavorable. Le grief de l'appelant, mal fondé, doit être rejeté. 4. En définitive, l’appel doit être rejeté et le jugement attaqué confirmé dans son entier. Vu l'issue de la cause, les frais de la procédure d'appel doivent être mis à la charge A.H.________ (art. 428 al. 1 CPP). Outre l'émolument, qui se monte à 2'020 fr. (art. 21 al. 1 et 2 TFJP [Tarif des frais judiciaires pénaux du 28 septembre 2010, RSV 312.03.1]), ces frais comprennent l'indemnité allouée au défenseur d’office de l’appelant (cf. art. 135 al. 2 et 422 al. 2 let. a CPP, art. 2 al. 2 ch. 1 TFJP). Cette dernière a indiqué qu'il avait consacré 7 heures 48 au dossier, audience non comprise, de sorte qu'il convient de lui allouer une indemnité de 1'944 fr., TVA incluse, correspondant à 10 heures de travail. L'appelant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