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PE09.015118 vom 13. Januar 2011</w:t>
      </w:r>
    </w:p>
    <w:p>
      <w:r>
        <w:t>VD Tribunal cantonal, 2011-01-13, FR</w:t>
      </w:r>
    </w:p>
    <w:p>
      <w:r>
        <w:rPr>
          <w:b/>
        </w:rPr>
        <w:t xml:space="preserve">Quelle: </w:t>
      </w:r>
      <w:r>
        <w:t>https://mcp.opencaselaw.ch/entscheid/vd_gerichte_PE09.015118</w:t>
      </w:r>
    </w:p>
    <w:p>
      <w:r>
        <w:t>FR: VD_GERICHTE PE09.015118 du 13 janvier 2011</w:t>
      </w:r>
    </w:p>
    <w:p>
      <w:r>
        <w:t>IT: VD_GERICHTE PE09.015118 del 13 gennaio 2011</w:t>
      </w:r>
    </w:p>
    <w:p>
      <w:pPr>
        <w:pStyle w:val="Heading2"/>
      </w:pPr>
      <w:r>
        <w:t>Erwägungen</w:t>
      </w:r>
    </w:p>
    <w:p>
      <w:r>
        <w:rPr>
          <w:b/>
        </w:rPr>
        <w:t>E. 1</w:t>
      </w:r>
    </w:p>
    <w:p>
      <w:r>
        <w:t>R.________ est né le 5 mai 1986 à Umunze au Nigeria, pays dont il a la nationalité. Il a déclaré avoir quitté son pays en 2006 pour le Ghana, avant de rejoindre l’Europe en 2007. Il est arrivé sur le territoire helvétique dans le courant de l’année 2007 et a déposé une demande d’asile le 26 août 2007 qui a été rejetée le 28 mai 2008. Par la suite, il a été dépendant de l’aide d’urgence. Dans un premier temps, il a séjourné dans différents centres pour requérants d’asile, puis il a partagé un appartement à Lausanne avec un certain [...], d’abord dans le quartier de La Sallaz, puis, dès début juin 2009, à la rue des Avelines. Il n’a jamais eu d’activité lucrative déclarée en Suisse. Il dit s’être livré à la prostitution, ce qui lui rapportait quelque 500 fr. à 700 fr. par semaine en moyenne. Depuis le mois de février 2010, R.________ est le père d’une fille, issue de sa liaison avec [...]. Il voit sa fille et son amie une fois toutes les deux semaines au parloir de la prison. Le casier judiciaire suisse du prévenu fait état d’une condamnation : -27 mars 2008, Juge d’instruction de Lausanne, 60 jours-amende à 20 fr. avec sursis durant deux ans, pour violence ou menace contre les autorités ou les fonctionnaires et délit contre la loi fédérale sur les stupéfiants. Par jugement rendu le 3 décembre 2010, le Tribunal correctionnel de l'arrondissement de Lausanne a libéré R.________ du chef d’accusation d’agression et l’a condamné pour contravention à la loi fédérale sur les stupéfiants à une amende de 100 francs. Pour les besoins de la présente cause, le prévenu a été détenu avant jugement depuis le 4 octobre 2009. Il ressort d’un rapport de</w:t>
      </w:r>
    </w:p>
    <w:p>
      <w:r>
        <w:t>- - 11 -- comportement établi le 7 janvier 2011 par le directeur de la prison du Bois-Mermet qu'il a fait preuve d’un bon comportement depuis le début de son incarcération tant envers le personnel qu’envers ses codétenus.</w:t>
      </w:r>
    </w:p>
    <w:p>
      <w:r>
        <w:rPr>
          <w:b/>
        </w:rPr>
        <w:t>E. 2</w:t>
      </w:r>
    </w:p>
    <w:p>
      <w:r>
        <w:t>L'appel étant limité à la question du choix du tribunal compétent, à la violation de la maxime d'accusation et à la quotité de la peine, un éventuel effet réformatoire ne pourra porter que sur ces éléments (Kistler Vianin, op. cit., n. 2 ad art. 408 CPP). Les faits retenus à la charge de R.________ ne sont pas contestés et ils doivent être considérés comme établis au regard du dossier, la motivation détaillée et complète des premiers juges emportant au demeurant la conviction (art. 82 al. 4 CPP). A juste titre, l'appelant ne remet d'ailleurs pas en cause le verdict de culpabilité prononcé par les premiers juges, constatant qu'il s'est rendu coupable de faux dans les certificats, infraction grave et contravention à la loi fédérale sur les stupéfiants et infraction à la loi fédérale sur les étrangers.</w:t>
      </w:r>
    </w:p>
    <w:p>
      <w:r>
        <w:rPr>
          <w:b/>
        </w:rPr>
        <w:t>E. 2.1</w:t>
      </w:r>
    </w:p>
    <w:p>
      <w:r>
        <w:t>L’enquête portant sur R.________ s’est notamment basée sur l’exploitation des données techniques, des conversations téléphoniques et des auditions des différents protagonistes. Ces éléments ont permis à la police d’établir que R.________ travaillait en Suisse pour le compte du dénommé [...] et chapeautait la réception de la drogue et la rétribution des mules. Grâce au recoupement de plusieurs conversations entre R.________ et S.________, la police a notamment pu déterminer qu’une mule devait arriver le 4 octobre 2009 à l’Hôtel [...] de Crissier. Un dispositif de surveillance a dès lors été mis en place et a permis l’interpellation de R.________, de la mule [...] et de S.________, ainsi que la saisie de 823 g de cocaïne et de 13’500 francs. L’ensemble des mesures d’enquête a par la suite permis à la police de mettre à jour plusieurs autres livraisons de cocaïne destinées au prévenu.</w:t>
      </w:r>
    </w:p>
    <w:p>
      <w:r>
        <w:rPr>
          <w:b/>
        </w:rPr>
        <w:t>E. 2.2</w:t>
      </w:r>
    </w:p>
    <w:p>
      <w:r>
        <w:t>S’agissant du trafic de stupéfiants au sens des art. 19 ch. 1 et</w:t>
      </w:r>
    </w:p>
    <w:p>
      <w:r>
        <w:rPr>
          <w:b/>
        </w:rPr>
        <w:t>E. 2.2.1</w:t>
      </w:r>
    </w:p>
    <w:p>
      <w:r>
        <w:t>Le 26 mai 2009, des gardes-frontière ont repéré un colis suspect se trouvant entre deux wagons du TGV Paris-Lausanne. Un dispositif de surveillance visant à interpeller le propriétaire de ce paquet a été mis en place. A l’arrivée à Lausanne, personne ne l’ayant pris en charge, un contrôle des passagers, peu nombreux, a été effectué. Parmi ceux-ci se trouvait [...]. Aucune charge n’a été retenue à son encontre et elle a été laissée aller. La saisie du colis a permis la découverte de 3,166 kilos nets de cocaïne conditionnée en 330 fingers destinés à R.________. Au moment de l’arrivée à Lausanne de [...] un des raccordements de R.________ a été localisé à la place de la Gare à Lausanne.</w:t>
      </w:r>
    </w:p>
    <w:p>
      <w:r>
        <w:rPr>
          <w:b/>
        </w:rPr>
        <w:t>E. 2.2.2</w:t>
      </w:r>
    </w:p>
    <w:p>
      <w:r>
        <w:t>Le 7 juin 2009, les gardes-frontière ont, une nouvelle fois, repéré un sac contenant trois briques d’eau identiques. Une surveillance a</w:t>
      </w:r>
    </w:p>
    <w:p>
      <w:r>
        <w:t>- - 14 -- été mise en place. A Lausanne, elle a permis l’interpellation de [...], qui est venue prendre en charge le colis contenant 3,108 kilos nets de cocaïne destinés à R.________. Entre le 2 et le 7 juin 2009, [...] a été en contact une vingtaine de fois avec les raccordements hollandais de [...]. Le 7 juin 2009, s’inquiétant du silence de [...] à son arrivée à Lausanne, [...] a immédiatement contacté R.________. Entre le 9 et le 11 juin 2009, l’accusé a contacté au moins dix fois [...]. Le 10 juin 2009, cette dernière s’est rendue à Lausanne dans le but de discuter avec R.________ et [...] du sort de sa soeur [...].</w:t>
      </w:r>
    </w:p>
    <w:p>
      <w:r>
        <w:rPr>
          <w:b/>
        </w:rPr>
        <w:t>E. 2.2.3</w:t>
      </w:r>
    </w:p>
    <w:p>
      <w:r>
        <w:t>Le 31 juillet 2009, R.________ a contacté [...] pour confirmer sa commande de 2,240 kilos de cocaïne. Entre le 1er et le 2 août 2009, l’accusé a eu des entretiens téléphoniques avec différents protagonistes dont de nombreux avec S.________ pour l’informer des modalités de la livraison de cette marchandise à savoir que celle-ci aurait lieu le 2 août 2009 par l’intermédiaire de deux mules polonaises et qu’elle serait réceptionnée pour son compte par [...]. [...] et [...] (déférés séparément) ont été interpellés le 2 août 2009 à l’Hôtel [...] à Lausanne en possession de 2,240 kilos de cocaïne. [...] a réussi à s’enfuir abandonnant son sac à main dans lequel 5'000 fr. et 3'000 euros ont été retrouvés. Peu après, R.________ a contacté un inconnu localisé au Nigeria l’informant de l’interpellation des deux mules. Le 3 août 2009, il s’est entretenu avec S.________ juste après avoir contacté [...]. Le 4 août 2009, il a téléphoné à un inconnu au Nigeria pour l’informer des événements survenus à l’hôtel Ibis le 2 août précisant que, heureusement pour lui, la femme n’avait pas été interpellée.</w:t>
      </w:r>
    </w:p>
    <w:p>
      <w:r>
        <w:rPr>
          <w:b/>
        </w:rPr>
        <w:t>E. 2.2.4</w:t>
      </w:r>
    </w:p>
    <w:p>
      <w:r>
        <w:t>Entre le 6 et le 8 août 2009, R.________ a eu dix-huit contacts téléphoniques avec S.________, vingt-neuf avec [...] et vingt et un avec [...] pour organiser le déroulement de la livraison de cocaïne du 9 août. Durant ces trois jours, S.________ a eu septante contacts de différents clients sur son raccordement n° 076/4067377. Le 9 août 2009, à l’aéroport de Genève, les dénommés [...], [...] et [...], soit trois mules en provenance du Nigeria (déférées séparément) ont été interpellées en possession des 4 kilos de cocaïne destinés à R.________. Le même jour, R.________ et S.________ se sont contactés à plusieurs reprises. Entre mai et juin 2009,</w:t>
      </w:r>
    </w:p>
    <w:p>
      <w:r>
        <w:t>- - 15 -- R.________ avait déjà eu de nombreux contacts avec [...] concernant cette livraison.</w:t>
      </w:r>
    </w:p>
    <w:p>
      <w:r>
        <w:rPr>
          <w:b/>
        </w:rPr>
        <w:t>E. 2.2.5</w:t>
      </w:r>
    </w:p>
    <w:p>
      <w:r>
        <w:t>Le 16 septembre 2009, R.________ a eu de nombreux contacts téléphoniques avec S.________ concernant la livraison d’un kilo de cocaïne au minimum par le dénommé [...] en provenance du Nigeria. Le 17 septembre 2009, en fin de matinée, R.________ s’est rendu à l’Hôtel [...] à Lausanne afin d’aller chercher la drogue. Il est ensuite allé directement au domicile de S.________ sis au Chemin des Aubépines 16 afin d’y déposer cette marchandise. Durant cette même journée, les deux protagonistes se sont contactés plusieurs fois. Le 18 septembre 2009, R.________ et S.________ se sont téléphonés à de nombreuses reprises dont une fois juste après le départ de la mule [...].</w:t>
      </w:r>
    </w:p>
    <w:p>
      <w:r>
        <w:rPr>
          <w:b/>
        </w:rPr>
        <w:t>E. 2.2.6</w:t>
      </w:r>
    </w:p>
    <w:p>
      <w:r>
        <w:t>A la fin septembre 2009, R.________ a commandé à un inconnu non identifié à ce jour au moins 0,8 kilo de cocaïne.</w:t>
      </w:r>
    </w:p>
    <w:p>
      <w:r>
        <w:rPr>
          <w:b/>
        </w:rPr>
        <w:t>E. 2.2.7</w:t>
      </w:r>
    </w:p>
    <w:p>
      <w:r>
        <w:t>Le 4 octobre 2009, dans la soirée, à la Place du Tunnel à Lausanne, R.________ et la mule [...] ont été interpellés à la suite d’une nouvelle livraison, le même jour, de 1,156 kilo de cocaïne commandé par R.________. Quelques instants plus tard, S.________ a été interpellé à son domicile. Dans la cave de ce dernier, une partie de la livraison soit 47 fingers et 2 boulettes de cocaïne pour un total brut d’au moins 823 grammes ont été retrouvés. 36 fingers avaient un taux de pureté moyen de 57,2 %; 11 fingers atteignaient un taux de pureté moyen de 30,7 % et les 2 boulettes un taux de pureté moyen de 31,8 %. Par ailleurs, 13'000 fr., 1'230 euros, 200 $ et 4'250 Naira ont été découverts.</w:t>
      </w:r>
    </w:p>
    <w:p>
      <w:r>
        <w:rPr>
          <w:b/>
        </w:rPr>
        <w:t>E. 2.3</w:t>
      </w:r>
    </w:p>
    <w:p>
      <w:r>
        <w:t>En définitive, c’est ainsi un total de 15,47 kilos de cocaïne qui était destinés à R.________. L’analyse des fingers de cocaïne retrouvés chez S.________ (57,2 % et 30,7 %) a démontré un taux de pureté moyen de 43,96 %. Quant à la drogue expulsée par la mule, elle atteignait un taux de pureté moyen de 58,2 %. Au total, la drogue retrouvée avait ainsi un taux de pureté moyen de 51,075 %.</w:t>
      </w:r>
    </w:p>
    <w:p>
      <w:r>
        <w:t>- - 16 -- Pour le solde de la drogue, il convient de se baser sur les statistiques établies par le Centre Universitaire Romand de Médecine Légale qui relèvent un taux de pureté moyen de 35 %. Le taux de pureté moyen se monte à 43,04 % (51,075 + 35 : 2). Au final, c’est un total de 6,66 kilos de cocaïne pure qui était destiné à R.________.</w:t>
      </w:r>
    </w:p>
    <w:p>
      <w:r>
        <w:rPr>
          <w:b/>
        </w:rPr>
        <w:t>E. 2.4</w:t>
      </w:r>
    </w:p>
    <w:p>
      <w:r>
        <w:t>Entre le 28 mai 2008, date de la décision de non entrée en matière sur sa demande d’asile, et le jour de son interpellation le 4 octobre 2009, R.________ a séjourné en Suisse illégalement et s'est rendu coupable d’infraction à la loi fédérale sur les étrangers.</w:t>
      </w:r>
    </w:p>
    <w:p>
      <w:r>
        <w:rPr>
          <w:b/>
        </w:rPr>
        <w:t>E. 2.5</w:t>
      </w:r>
    </w:p>
    <w:p>
      <w:r>
        <w:t>Depuis le 26 août 2007, date de son arrivée en Suisse et jusqu’à son interpellation le 4 octobre 2009, R.________ a consommé régulièrement de la marijuana. Depuis 2008, jusqu’au 4 octobre 2009, l’accusé a consommé occasionnellement de la cocaïne. Il s’est ainsi rendu coupable de contravention à la loi fédérale sur les stupéfiants.</w:t>
      </w:r>
    </w:p>
    <w:p>
      <w:r>
        <w:rPr>
          <w:b/>
        </w:rPr>
        <w:t>E. 2.6</w:t>
      </w:r>
    </w:p>
    <w:p>
      <w:r>
        <w:t>En mai 2009, en Espagne, R.________ a obtenu frauduleusement deux faux passeports. Il a notamment usurpé une de ces identités pour se marier en Espagne dans le but d’obtenir un permis de séjour espagnol. Ces documents ont été retrouvés à son domicile. Ce faisant, l'intéressé s'est rendu coupable de faux dans les certificats. En d roit : 1. 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w:t>
      </w:r>
    </w:p>
    <w:p>
      <w:r>
        <w:t>- - 17 -- Interjeté dans les forme et délai légaux, l'appel de R.________ est recevable. Il convient donc d'entrer en matière sur le fond.</w:t>
      </w:r>
    </w:p>
    <w:p>
      <w:r>
        <w:rPr>
          <w:b/>
        </w:rPr>
        <w:t>E. 3</w:t>
      </w:r>
    </w:p>
    <w:p>
      <w:r>
        <w:t>L'appelant fait valoir qu'il a été jugé par un tribunal correctionnel alors qu’il aurait dû être jugé par un tribunal criminel en application de l’art. 449 CPP qui prescrit que les procédures pendantes au moment de l’entrée en vigueur du nouveau code de procédure pénale, soit le 1er janvier 2011, se poursuivent devant les autorités compétentes selon le nouveau droit. Or, un tribunal correctionnel ne pouvait pas le condamner à une peine supérieure à six ans de peine privative de liberté conformément à l’art. 9 de la loi vaudoise d’introduction du Code de procédure pénale suisse du 19 mai 2009 (ci-après : LVCPP, RSV 312.01).</w:t>
      </w:r>
    </w:p>
    <w:p>
      <w:r>
        <w:rPr>
          <w:b/>
        </w:rPr>
        <w:t>E. 3.1</w:t>
      </w:r>
    </w:p>
    <w:p>
      <w:r>
        <w:t>Dans le cas présent, R.________ a été renvoyé devant le Tribunal correctionnel de l’arrondissement de Lausanne par ordonnance du 23 juillet 2010. Par lettre du 18 août 2010, le Parquet, au vu de la gravité des faits reprochés, a requis que la cause soit jugée par un tribunal correctionnel élargi, soit une cour composée d'un président et de quatre juges (dossier, pièce 104). Le 1er septembre 2010, l’audience de jugement</w:t>
      </w:r>
    </w:p>
    <w:p>
      <w:r>
        <w:t>- - 18 -- a été fixée aux 10 et 11 janvier 2011, avec lecture du jugement prévue le 13 janvier 2011. En date du 6 octobre 2010, il a été confirmé au conseil de l’accusé que le tribunal correctionnel statuerait aux dates prévues dans sa composition à un président et quatre juges (dossier, pièce 109 et courrier annexé). Le même jour, R.________ a été cité à comparaître devant le Tribunal correctionnel de Lausanne. Cette citation portait mention de la composition du tribunal élargi. Enfin, comme annoncé, l’accusé a été jugé aux dates prévues par un tribunal composé d'un président et de quatre juges. Aux débats, il n’a pas contesté la compétence ou la composition du tribunal saisi.</w:t>
      </w:r>
    </w:p>
    <w:p>
      <w:r>
        <w:rPr>
          <w:b/>
        </w:rPr>
        <w:t>E. 3.2</w:t>
      </w:r>
    </w:p>
    <w:p>
      <w:r>
        <w:t>Le problème soulevé par l'appelant relève du droit transitoire. Sous l’ancien droit de procédure vaudois, le tribunal correctionnel, dans sa composition à quatre, était compétent pour infliger jusqu’à douze ans de peine privative de liberté (art. 10 al. 1er et 11 al. 2 CPP-VD). Lorsque la peine paraissait devoir être supérieure à douze ans de peine privative de liberté, le tribunal criminel, formé de deux juges et de six jurés, était compétent (art. 12 et 13 al. 1 ch. 1 CPP-VD). Le Code de procédure pénale suisse donne compétence aux cantons pour désigner leurs autorités pénales et en arrêter la dénomination (art 14 al. 1er CPP). Ceux-ci fixent les modalités d’élection des membres des autorités pénales, ainsi que la composition, l’organisation et les attributions de ces autorités, à moins que ces questions soient exhaustivement réglées par le code ou d’autres lois fédérales (art. 14 al. 2 CPP). S’agissant des tribunaux de première instance, le nouveau code a seulement prévu que la compétence d’un juge unique ne pouvait pas dépasser deux ans de peine privative de liberté (art. 19 al. 2 let. b CPP). En application de l’art. 445 CPP, le Canton de Vaud a adopté le 19 mai 2009 la LVCPP. Selon l'art. 9 de cette loi, le tribunal correctionnel, formé du président et de deux juges, connaît des infractions pour lesquelles la peine encourue est supérieure à douze mois et inférieure ou</w:t>
      </w:r>
    </w:p>
    <w:p>
      <w:r>
        <w:t>- - 19 -- égale à six ans. L’art. 10 LVCPP dispose que le tribunal criminel, formé du président et de quatre juges, connaît des infractions pour lesquelles la peine encourue est supérieure à six ans. La situation transitoire est réglée par l’art. 449 CPP. Aux termes de cette disposition, les procédures pendantes au moment de l’entrée en vigueur du nouveau code se poursuivent devant les autorités compétentes selon le nouveau droit, sous réserve de dispositions contraires. Seul un cas, non réalisé en l’espèce, fait exception : lorsque les débats ont été ouverts avant l’entrée en vigueur du nouveau code, ils se poursuivent devant le tribunal compétent jusqu’alors (art. 450 CPP). En outre, les actes de procédure ordonnés ou accomplis avant l'entrée en vigueur du présent code conservent leur validité (art. 448 al. 2 CPP).</w:t>
      </w:r>
    </w:p>
    <w:p>
      <w:r>
        <w:rPr>
          <w:b/>
        </w:rPr>
        <w:t>E. 3.3</w:t>
      </w:r>
    </w:p>
    <w:p>
      <w:r>
        <w:t>Il résulte de ce qui précède que l’appelant aurait dû être jugé par un tribunal portant le nom de "tribunal criminel" et non de "tribunal correctionnel". Cette nuance est toutefois sans portée en l’espèce. En effet, la composition du tribunal qui a jugé l’accusé est exactement la même que celle du tribunal criminel prévu par le nouveau droit, à savoir, un président et quatre juges. La LVCPP a simplement désigné "tribunal criminel" ce qui était auparavant désigné "tribunal correctionnel élargi". Il ne s’agit que d’une simple question de terminologie, ainsi que le démontrent les débats du Grand Conseil. En effet, un amendement de la Commission des affaires judiciaires a proposé au plenum d’appeler "tribunal criminel" ce qui était précédemment dénommé dans le projet "tribunal correctionnel élargi" (Bulletin du Grand Conseil [BGC], séance du</w:t>
      </w:r>
    </w:p>
    <w:p>
      <w:r>
        <w:rPr>
          <w:b/>
        </w:rPr>
        <w:t>E. 5</w:t>
      </w:r>
    </w:p>
    <w:p>
      <w:r>
        <w:t>L’appelant soutient ensuite que la peine infligée est excessive et doit être réduite à moins de six ans de peine privative de liberté dès lors que l’on ne saurait cumuler les quantités importantes de cocaïne commandées, qu'il n'aurait pas vendu un seul gramme de cocaïne et qu'il n'aurait rien gagné. Il considère que s'il a fait plusieurs commandes c’est parce plusieurs d'entre elles ne sont pas arrivées à destination en raison de leur saisie.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w:t>
      </w:r>
    </w:p>
    <w:p>
      <w:r>
        <w:t>- - 25 --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Sur le plan subjectif, le texte légal cite la motivation et les buts de l’auteur, qui correspondent aux mobiles de l’ancien droit (art. 63 aCP), et la mesure dans laquelle l’auteur aurait pu éviter la mise en danger ou la</w:t>
      </w:r>
    </w:p>
    <w:p>
      <w:r>
        <w:t>- - 26 --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rPr>
          <w:b/>
        </w:rPr>
        <w:t>E. 5.2</w:t>
      </w:r>
    </w:p>
    <w:p>
      <w:r>
        <w:t>Dans le domaine spécifique des infractions à la LStup, le Tribunal fédéral a, en outre, dégagé les principes qui suivent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c. 2c et les références citées; ATF 122 IV 299 c. 2c; ATF 121 IV 193 c. 2b/aa).</w:t>
      </w:r>
    </w:p>
    <w:p>
      <w:r>
        <w:t>- - 27 --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w:t>
      </w:r>
    </w:p>
    <w:p>
      <w:r>
        <w:t>- - 28 -- défaut, seraient restés obscurs (TF 6B_380/2008 du 4 août 2008 c. 6.1.2; ATF 121 IV 202, précité, c. 2d/aa; ATF 118 IV 342 c. 2d).</w:t>
      </w:r>
    </w:p>
    <w:p>
      <w:r>
        <w:rPr>
          <w:b/>
        </w:rPr>
        <w:t>E. 5.3</w:t>
      </w:r>
    </w:p>
    <w:p>
      <w:r>
        <w:t>L'argumentation de l'appelant relative au cumul de la quantité de drogue est dénuée de pertinence. Il sied tout d'abord de préciser que si les commandes ne sont pas arrivées à destination, elles ont cependant donné lieu à des transports de drogue jusqu’en Suisse, qui ont fait l’objet de saisies à Lausanne ou Genève. Il est vrai que la marchandise séquestrée n’a pas pu être mise sur le marché par l’appelant. Toutefois, l'intégralité des 15,47 kilos de cocaïne commandés étaient destinés à R.________. Le fait que la plupart des stupéfiants séquestrés aient été saisis ne constitue pas un élément à décharge. En effet, l'efficacité de la police ne saurait être une circonstance atténuante dans le cas d'espèce. Au contraire, le fait qu'en dépit de ces saisies, le prénommé ait continué ses commandes démontre l'intensité de sa volonté criminelle. Pour le surplus, s'il est exact que l’appelant n’a pas été renvoyé devant le tribunal pour avoir vendu lui-même de la drogue, cela ne fait que corroborer l’importance de son rôle dans le trafic mis en place. Le moyen soulevé doit être écarté.</w:t>
      </w:r>
    </w:p>
    <w:p>
      <w:r>
        <w:rPr>
          <w:b/>
        </w:rPr>
        <w:t>E. 5.4</w:t>
      </w:r>
    </w:p>
    <w:p>
      <w:r>
        <w:t>R.________ a encore relevé que le Tribunal correctionnel de l'arrondissement de Lausanne avait retenu dans son jugement (p. 21) qu’il avait été condamné à trois reprises en Autriche mais n’a pas fait état de ces condamnations lorsqu’il a fixé la peine. En l'espèce, le tribunal de première instance n’a, à juste titre, pas retenu ces faits au moment de fixer la peine (jugement, pp. 43-45) puisque l’extrait du casier judiciaire autrichien ne mentionne pas ces condamnations (pièce 122). La cour de céans ne prendra pas non plus en considération ces antécédents dans le cadre de la fixation de la peine.</w:t>
      </w:r>
    </w:p>
    <w:p>
      <w:r>
        <w:t>- - 29 --</w:t>
      </w:r>
    </w:p>
    <w:p>
      <w:r>
        <w:rPr>
          <w:b/>
        </w:rPr>
        <w:t>E. 5.5</w:t>
      </w:r>
    </w:p>
    <w:p>
      <w:r>
        <w:t>Enfin, l'appelant ne saurait tirer aucune conséquence du refus du tribunal de première instance de mettre à sa charge une créance compensatrice. Il est notamment établi que ce dernier a tenté de changer 5'000 fr. auprès de la Western Union en date du 27 juillet 2009 et que les explications invoquées au sujet de cette somme étaient fantaisistes. Il est en outre permis de douter qu'une personne ne réalisant aucun revenu puisse économiser un montant aussi important. Si le bénéfice qu'il a tiré de son activité délictueuse n'a finalement pas pu être établi de manière précise, il n'en demeure pas moins que la cocaïne réceptionnée représentait une valeur marchande de plusieurs dizaines de milliers de francs. Enfin, si aucune créance compensatrice n'a été mise à sa charge, c'est parce qu'elle apparaissait d'emblée irrécouvrable, notamment au vu des importants frais mis à la charge du condamné.</w:t>
      </w:r>
    </w:p>
    <w:p>
      <w:r>
        <w:rPr>
          <w:b/>
        </w:rPr>
        <w:t>E. 5.6</w:t>
      </w:r>
    </w:p>
    <w:p>
      <w:r>
        <w:t>R.________ s'est rendu coupable d'infraction grave au sens de l'art. 19 ch. ch. 2 LStup, de contravention à la LStup, d'infraction à la loi fédérale sur les étrangers et de faux dans les certificats, qui entrent en concours (art. 49 al. 1 CP), ce dont il conviendra de tenir compte. La circonstance aggravante de la lettre a de l'art. 19 ch. 2 LStup est réalisée dans la mesure où son activité délictueuse a porté sur d'importantes quantités de stupéfiants, à savoir, 15,47 kilos de cocaïne représentant 6,66 kilos de cocaïne pure. La violation de la disposition précitée est sanctionnée, sans tenir compte du concours d'infractions, d'une peine maximale de vingt ans de privation de liberté. En commandant la drogue, en la réceptionnant à Lausanne de la part de mules provenant de l‘étranger, en rémunérant ces dernières et en donnant des instructions à des complices, il a occupé un rôle décisif dans la mise sur pied des opérations d'un trafic de cocaïne très organisé qui possédait des ramifications internationales. En l'espace de quelques mois, il a fait preuve d'une intensité criminelle particulièrement élevée,</w:t>
      </w:r>
    </w:p>
    <w:p>
      <w:r>
        <w:t>- - 30 -- seule l'intervention de l'autorité de poursuite pénale ayant mis fin à ses agissements. De plus, ses antécédents suisses sont défavorables et il n’a tenu aucun compte de l’avertissement que constituait sa condamnation du 27 mars 2008 et du sursis au bénéfice duquel il avait été mis. Par son attitude dans la présente procédure, il n’a pas démontré une collaboration exceptionnelle dans la mesure où il a reconnu les faits, alors qu’il ne pouvait faire autrement pour avoir été arrêté en flagrant délit, tout en tentant de se disculper en niant l'évidence pour les autres livraisons. Quant à l'absence de prise de conscience de ses fautes, elle ressort de sa persistance dans le déni et dans la fuite de ses responsabilités. N'étant lui-même qu'un consommateur très occasionnel de stupéfiants, R.________ a agi par pur appât du gain et sa liberté de décision étant entière. Aucune circonstance atténuante au sens de l'art. 48 CP n'est réalisée. L'accusé n'a pas montré le moindre repentir, ni le moindre regret par rapport aux actes qui lui sont reprochés. A décharge, la cour de céans retient son faible niveau d’instruction et son bon comportement en détention. La Cour d'appel pénale considère que la faute de l’appelant est particulièrement grave, notamment par les quantités de cocaïne en cause et par l’intensité et la persistance de la volonté délictueuse que son comportement répréhensible dénote. Au vu de l'ensemble des éléments susmentionnés, une peine privative de liberté de dix ans, entièrement complémentaire à celle prononcée le 3 décembre 2010 par le Tribunal correctionnel de Lausanne qui lui avait infligé une amende de 100 fr. pour contravention à la Lstup, apparaît adéquate.</w:t>
      </w:r>
    </w:p>
    <w:p>
      <w:r>
        <w:t>- - 31 --</w:t>
      </w:r>
    </w:p>
    <w:p>
      <w:r>
        <w:rPr>
          <w:b/>
        </w:rPr>
        <w:t>E. 6</w:t>
      </w:r>
    </w:p>
    <w:p>
      <w:r>
        <w:t>En définitive, l'appel doit être rejeté. Le ch. I du dispositif du jugement entrepris doit toutefois être modifié, soit rectifié d'office dans le sens des considérants (c. 3.3). Vu l'issue de la cause, les frais d'arrêt selon l'art. 424 CPP doivent être laissés à la charge de l’appelant (art. 428 al. 1, 1ère phrase, CPP). Outre l'émolument, ces frais comprennent l’indemnité d’office allouée à son conseil (cf. les art. 135 al. 2 et 422 al. 2 let. a CPP; art. 2 al. 2 ch. 1 TFJP). Vu l'ampleur et la complexité de la cause, l'indemnité doit être arrêtée à 1'360 fr., TVA comprise (cf. l'art. 135 al. 1 CPP). Le prévenu ne sera tenu de rembourser à l’Etat le montant de l’indemnité en faveur de son conseil d’office prévue ci-dessus que lorsque sa situation financière le permettra (art. 135 al. 4 let. a CPP). La Cour d’appel pénale en application des articles 40, 46, 47, 49, 50, 51, 69, 70, 106, 252 CP; 19 ch. 1 et 2, 19a ch. 1 LStup; 115 al. 1 let. a et b LEtr; 398 ss CPP :</w:t>
      </w:r>
    </w:p>
    <w:p>
      <w:r>
        <w:t>- - 32 -- I. Rectifie d'office le jugement rendu le 13 janvier 2011 par le Tribunal correctionnel de l'arrondissement de Lausanne en ce sens qu'il a été rendu par le Tribunal criminel de l'arrondissement de Lausanne. II. Rejette l'appel formé le 13 janvier 2011 par Ifeanyi Nkannebe contre le jugement rendu le 13 janvier 2011 par le Tribunal criminel de l'arrondissement de Lausanne. Confirme intégralement ce jugement dont le dispositif est le suivant : "I. Constate qu'Ifeanyi Nkannebe s’est rendu coupable de faux dans les certificats, infraction grave et contravention à la loi fédérale sur les stupéfiants et infraction à la loi fédérale sur les étrangers. II. Condamne Ifeanyi Nkannebe à une peine privative de liberté de 10 (dix) ans, sous déduction de 467 jours de détention avant jugement. III. Dit que cette peine est entièrement complémentaire à celle prononcée le 3 décembre 2010 par le Tribunal correctionnel de l’arrondissement de Lausanne. IV. Condamne Ifeanyi Nkannebe à une amende de 300 fr. et dit qu’en cas de non paiement fautif de l’amende la peine privative de liberté de substitution sera de (3) trois jours. V. Dit que cette peine est partiellement complémentaire à celle prononcée le 27 mars 2008 par le Juge d’instruction de Lausanne et entièrement complémentaire à celle prononcée le 3 décembre 2010 par le Tribunal correctionnel de l’arrondissement de Lausanne. VI. Révoque le sursis accordé à Ifeanyi Nkannebe le 27 mars 2008 par le Juge d’instruction de Lausanne et ordonne l’exécution de la peine pécuniaire de 60 (soixante) jours- amende à 20 fr.</w:t>
      </w:r>
    </w:p>
    <w:p>
      <w:r>
        <w:t>- - 33 -- VII. Ordonne la confiscation et la destruction des téléphones portables, des cartes SIM, des supports de carte SIM et de la clé séquestrés sous fiche n° 1760. VIII. Ordonne le maintien au dossier à titre de pièces à conviction d’un passeport nigérien au nom d’lkemefuna Jude Umeh n°A00900302, d’un passeport nigérien au nom de Kenechukwu Obinna Okafo n°A00216616, d’un livret de famille espagnol au nom de Jude Ikemefuna Umeh n°0333789, d’une carte d’identité nigérienne au nom d’Emmanuel Ezeanye n°0314259880, d’un carnet d’adresses avec inscriptions, d’un agenda contenant des photos passeport, d’un lot de documents Unic Health Travel Assist, d’un document d’enregistrement Sunrise, de deux documents Sunrise au nom d’Okafor n° 076 542 22 46 et n° 076 481 22 46, d’un lot de papiers avec inscriptions manuscrites, de trois cahiers rouges avec inscriptions manuscrites séquestrés sous fiche n° 1760 ainsi que d’un classeur A4 bleu contenant divers CD de contrôle de conversations téléphoniques versé au dossier sous fiche de séquestre et de pièce à conviction « Trib 148 Nkannebe Ifeany ». IX. Ordonne la confiscation et la dévolution à l’Etat du montant de CHF 75.40 séquestré sous fiche n° 1769. X. Met les frais de la cause, par CHF 120’638.75, y compris l’indemnité servie à son défenseur d’office par CHF 5'248.80, TVA comprise, à la charge de Ifeanyi Nkannebe. XI. Dit que le remboursement à l’Etat de l’indemnité allouée au chiffre X ci-dessus ne sera exigible que pour autant que la situation financière de Ifeanyi Nkannebe se soit améliorée.". III. Dit que la détention subie depuis le jugement de première instance est déduite. IV. Ordonne le maintien en détention de Ifeanyi Nkannebe à titre de sûreté.</w:t>
      </w:r>
    </w:p>
    <w:p>
      <w:r>
        <w:t>- - 34 -- V. Alloue à Me Jean Lob une indemnité de défenseur d'office pour la procédure d'appel d'un montant de 1'360 fr. (mille trois cent soixante francs). VI. Met les frais d'appel, par 4'000 fr. (quatre mille francs), y compris l'indemnité allouée à son défenseur d'office par 1'360 fr. (mille trois cent soixante francs), à la charge de Ifeanyi Nkannebe. VII. Dit que Ifeanyi Nkannebe ne sera tenu de rembourser à l’Etat le montant de l’indemnité en faveur de son conseil d’office prévue au ch. V ci-dessus que lorsque sa situation financière le permettra. VIII. Déclare le présent jugement exécutoire. Le président : Le greffier : Du Le jugement qui précède, dont la rédaction a été approuvée à huis clos, est notifié, par l'envoi d'une copie complète, à : - Me Jean Lob, avocat (pour R.________), - Ministère public central, et communiqué à : - Ministère public de la Confédération, - Service de la population, division asile (05.05.1986), - Office fédéral des migrations, - Ministère public de l'arrondissement de Lausanne, - Mme la Présidente du Tribunal d'arrondissement de Lausanne,</w:t>
      </w:r>
    </w:p>
    <w:p>
      <w:r>
        <w:t>- - 35 --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