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PE09.010413 vom 25. Mai 2011</w:t>
      </w:r>
    </w:p>
    <w:p>
      <w:r>
        <w:t>VD Tribunal cantonal, 2011-05-25, FR</w:t>
      </w:r>
    </w:p>
    <w:p>
      <w:r>
        <w:rPr>
          <w:b/>
        </w:rPr>
        <w:t xml:space="preserve">Quelle: </w:t>
      </w:r>
      <w:r>
        <w:t>https://mcp.opencaselaw.ch/entscheid/vd_gerichte_PE09.010413</w:t>
      </w:r>
    </w:p>
    <w:p>
      <w:r>
        <w:t>FR: VD_GERICHTE PE09.010413 du 25 mai 2011</w:t>
      </w:r>
    </w:p>
    <w:p>
      <w:r>
        <w:t>IT: VD_GERICHTE PE09.010413 del 25 maggio 2011</w:t>
      </w:r>
    </w:p>
    <w:p>
      <w:pPr>
        <w:pStyle w:val="Heading2"/>
      </w:pPr>
      <w:r>
        <w:t>Erwägungen</w:t>
      </w:r>
    </w:p>
    <w:p>
      <w:r>
        <w:rPr>
          <w:b/>
        </w:rPr>
        <w:t>E. 1</w:t>
      </w:r>
    </w:p>
    <w:p>
      <w:r>
        <w:t>M.________ est né le 30 août 1970 en Géorgie. Le prévenu est arrivé en Suisse avec son épouse le 15 mars 2002, via la Russie. Il a déposé une demande d'asile et a été attribué au canton de Vaud. En mars 2006, du 15 au 30 mai 2006 ainsi que du 18 au 21 septembre 2006, il a suivi une formation de magasinier cariste et d'initiation à la bureautique. En mars 2009, il s'est séparé de son épouse et a habité la plupart du temps auprès de son amie, qui l'a, selon ses dires, entretenu partiellement jusqu'à son interpellation et son incarcération en octobre 2009. Libéré en novembre 2009, il a alors vécu à l'hôtel avec l'aide de la Fondation vaudoise de probation, ce jusqu'en février 2010. Il a alors trouvé un emploi temporaire de trois mois puis est resté sans travail jusqu'au mois de juillet 2010. Il a alors été engagé par V.________ SA, à Genève. Il a ensuite travaillé tous les matins à 50 % comme livreur pour cette boucherie- charcuterie-traiteur qui prépare des repas à domicile pour les personnes âgées. En outre, depuis mi-avril 2011, il travaille comme collaborateur à St-Prex, chez [...] SA. Il a quitté son emploi chez V.________ SA fin juin 2011. M.________ vit actuellement avec son amie qui travaille à plein temps. Il est imposé à la source et verse une participation de 700 fr. par mois à son amie pour le logement. Sa prime d'assurance maladie s'élève à 385 fr. par mois. Selon ses dires, il a pour environ 15'000 fr. de dettes dues à des amendes impayées pour excès de vitesse. Le casier judiciaire suisse du prévenu est vierge de toute inscription. Au fichier ADMAS (registre des mesures administratives) figurent deux inscriptions, soit un avertissement du 2 juillet 2009 et un retrait de permis du 10 février au 9 juin 2010, pour excès de vitesse.</w:t>
      </w:r>
    </w:p>
    <w:p>
      <w:r>
        <w:t>- 10 -</w:t>
      </w:r>
    </w:p>
    <w:p>
      <w:r>
        <w:rPr>
          <w:b/>
        </w:rPr>
        <w:t>E. 1.2</w:t>
      </w:r>
    </w:p>
    <w:p>
      <w:r>
        <w:t>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 2. L'appelant soutient tout d'abord avoir été en détention préventive du 13 octobre au 23 novembre 2009 et que, partant, il y a lieu de déduire 52 jours de détention à la peine qui lui sera en définitive infligée.</w:t>
      </w:r>
    </w:p>
    <w:p>
      <w:r>
        <w:rPr>
          <w:b/>
        </w:rPr>
        <w:t>E. 2</w:t>
      </w:r>
    </w:p>
    <w:p>
      <w:r>
        <w:t>A Lausanne, entre septembre 2007 et le 13 octobre 2009, date de son interpellation (les faits antérieurs étant prescrits), M.________ a fumé de la marijuana, à raison d'une fois par semaine.</w:t>
      </w:r>
    </w:p>
    <w:p>
      <w:r>
        <w:rPr>
          <w:b/>
        </w:rPr>
        <w:t>E. 2.1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L'art. 51 CP impose le principe de l'imputation inconditionnelle de la détention avant jugement. Cette règle s'impose au juge du fond qui doit examiner cette question d'office (Commentaire romand, Roth- Moreillon, pp. 521 ss, nos 4 à 6, ad art. 51 CP).</w:t>
      </w:r>
    </w:p>
    <w:p>
      <w:r>
        <w:rPr>
          <w:b/>
        </w:rPr>
        <w:t>E. 2.2</w:t>
      </w:r>
    </w:p>
    <w:p>
      <w:r>
        <w:t>En l'occurrence, le premier juge retient que l'appelant a été détenu provisoirement du 13 octobre au 23 novembre 2009 (jgt., p. 7), période que ce dernier ne conteste pas. Or, ni le corps du jugement ni le dispositif de celui-ci ne prévoient l'imputation de la détention préventive sur la peine infligée. A tort. Il convient ainsi de déduire 42 jours et non 52 jours, comme l'a d'abord soutenu de manière erronée l'appelant, de détention préventive de la peine infligée. L'appel est donc admis sur ce point. 3. L'appelant fait valoir ensuite que le montant du jour-amende est trop élevé et qu'il y a lieu de le réduire à 30 fr. le jour.</w:t>
      </w:r>
    </w:p>
    <w:p>
      <w:r>
        <w:t>- 13 -</w:t>
      </w:r>
    </w:p>
    <w:p>
      <w:r>
        <w:rPr>
          <w:b/>
        </w:rPr>
        <w:t>E. 3</w:t>
      </w:r>
    </w:p>
    <w:p>
      <w:r>
        <w:t>Entre le 7 mai et le 28 juin 2009, M.________ s'est rendu à cinq reprises en Pologne pour y prendre en charge des compatriotes et les acheminer illégalement en Suisse, leur faisant payer 700 fr par personne. Le 14 juin 2009, M.________ a été interpellé au Col des Roches/NE au volant de sa voiture, alors qu'il venait de franchir la frontière franco-suisse et qu'il amenait en Suisse la dénommée [...] qui serait sa sœur, le mari de cette dernière et leurs deux enfants.</w:t>
      </w:r>
    </w:p>
    <w:p>
      <w:r>
        <w:rPr>
          <w:b/>
        </w:rPr>
        <w:t>E. 3.1</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(TF 6B_845/2009 du 11 janvier 2011 c. 1.1.1; ATF 134 IV 60 c.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w:t>
      </w:r>
    </w:p>
    <w:p>
      <w:r>
        <w:t>- 14 - chômeurs, bénéficiaires de l'assistance sociale, requérants d'asile, marginaux, etc.) serait exclu de la peine pécuniaire. Cela n'était précisément pas la volonté du législateur (TF 6B_845/2009 du 11 janvier 2010, précité, c. 1.1.5).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(TF 6B_769/2008 du 18 juin 2009 c. 1.1).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(ATF 135 IV 180).</w:t>
      </w:r>
    </w:p>
    <w:p>
      <w:r>
        <w:rPr>
          <w:b/>
        </w:rPr>
        <w:t>E. 3.2</w:t>
      </w:r>
    </w:p>
    <w:p>
      <w:r>
        <w:t>Le premier juge qui a arrêté le montant du jour-amende à 60 fr. le jour, n'a toutefois pas expliqué comment il était parvenu à ce montant. Dans le cas particulier, il convient de procéder à ce calcul en se fondant sur la situation financière de l'appelant, qui a quitté son emploi chez V.________ SA au mois de juin 2011 mais qui a affirmé aux débats qu'il sera en mesure de bénéficier dans un proche avenir d'un revenu mensuel net d'au moins 3'500 francs, impôts à la source déjà déduits. Il</w:t>
      </w:r>
    </w:p>
    <w:p>
      <w:r>
        <w:t>- 15 - faut en outre tenir compte de ses charges mensuelles et soustraire de ce revenu un montant de 400 fr. pour l'essence nécessaire pour se rendre à son lieu de travail, de 385 fr. pour les frais d'assurance-maladie obligatoire et de 700 fr. pour son entretien personnel, dans la mesure où l'appelant vit avec son amie. En revanche, le loyer n'a pas à être déduit (SJ 2010, p. 205). Son revenu mensuel disponible s'élève en définitive à 2'015 fr. (3'500 fr. – 400 fr. – 385 fr. – 700 fr. = 2'015 fr.), équivalant à 67 fr. par jour (2'015 / 30 = 67). En tenant compte d'une réduction supplémentaire (cf. ch. 3.1 in fine), on arrive à 60 fr. par jour. L'appel doit donc être rejeté sur ce point. 4. En définitive, l'appel de M.________ doit être partiellement admis en ce sens qu'il est condamné à une peine pécuniaire de 270 jours- amende, le montant du jour-amende étant fixé à 60 fr., sous déduction de 42 jours de détention préventive. Vu l'issue de la cause, les frais de la procédure d'appel sont mis par moitié à la charge de M.________, le solde étant laissé à la charge de l’Etat (art. 428 al. 1 CPP). Outre l'émolument, ces frais comprennent l'indemnité allouée au conseil d’office de l'appelant (cf. art. 138 et 422 al. 2 let. a CPP ; art. 2 al. 2 ch. 1 TFJP, qui sera arrêtée à 777 fr. 60, TVA et débours compris (cf. art. 135 al. 1 CPP). L'appelant ne sera tenu de rembourser à l'Etat le montant de l'indemnité en faveur de son conseil d'office prévue ci-dessus que lorsque sa situation financière le permettra (art. 135 al. 4 let. a CPP).</w:t>
      </w:r>
    </w:p>
    <w:p>
      <w:r>
        <w:t>- 16 -</w:t>
      </w:r>
    </w:p>
    <w:p>
      <w:r>
        <w:rPr>
          <w:b/>
        </w:rPr>
        <w:t>E. 4</w:t>
      </w:r>
    </w:p>
    <w:p>
      <w:r>
        <w:t>Sur l'autoroute Genève-Lausanne, M.________ a, le 3 juin 2009, circulé au volant de sa voiture à une vitesse de 177 km/h alors que la vitesse autorisée y est de 120 km/h.</w:t>
      </w:r>
    </w:p>
    <w:p>
      <w:r>
        <w:rPr>
          <w:b/>
        </w:rPr>
        <w:t>E. 5</w:t>
      </w:r>
    </w:p>
    <w:p>
      <w:r>
        <w:t>5.1. A Fribourg, dans la nuit du 26 au 27 juillet 2009, le prévenu et un comparse ont forcé les deux caisses d'une station de lavage et ont dérobé de la monnaie en pièces de 5, 2 et 1 fr. d'un montant total indéterminé. L.________ AG a déposé plainte pénale le 27 juillet 2009 mais a renoncé à prendre des conclusions civiles.</w:t>
      </w:r>
    </w:p>
    <w:p>
      <w:r>
        <w:rPr>
          <w:b/>
        </w:rPr>
        <w:t>E. 5.2</w:t>
      </w:r>
    </w:p>
    <w:p>
      <w:r>
        <w:t>A Schmitten, le 3 septembre 2009 entre 10h00 et 11h00, le prévenu et un comparse ont pénétré dans l'appartement de G.________ en arrachant le cylindre de la porte d'entrée. Ils y ont dérobé un ordinateur portable, un téléphone portable, un appareil photo numérique, une console de jeux, divers DVD et de l'argent liquide pour un montant total de 4'010 francs. G.________ a déposé une plainte pénale le 3 septembre 2009 mais n'a pas formellement pris de conclusions civiles.</w:t>
      </w:r>
    </w:p>
    <w:p>
      <w:r>
        <w:t>- 11 -</w:t>
      </w:r>
    </w:p>
    <w:p>
      <w:r>
        <w:rPr>
          <w:b/>
        </w:rPr>
        <w:t>E. 5.3</w:t>
      </w:r>
    </w:p>
    <w:p>
      <w:r>
        <w:t>A Ried bei Kerzers, dans la nuit du 27 au 28 septembre 2009, le prévenu et trois ou quatre individus ont forcé l'automate à monnaie de la station de lavage d'un magasin X.________ AG, ainsi que la porte du local technique ; ils ont aussi tenté de forcer l'automate de produits de nettoyage. Ils ont emporté quatre vestes d'enfant et de l'argent liquide pour un montant total de 580 francs. X.________ AG a déposé une plainte pénale le 28 septembre 2009 mais n'a pas pris de conclusions civiles, ne disposant plus des justificatifs concernant son dommage.</w:t>
      </w:r>
    </w:p>
    <w:p>
      <w:r>
        <w:rPr>
          <w:b/>
        </w:rPr>
        <w:t>E. 5.4</w:t>
      </w:r>
    </w:p>
    <w:p>
      <w:r>
        <w:t>A Schmitten, le 13 octobre 2009, vers 00h30, le prévenu et un comparse ont forcé l'automate à billets du garage [...]J.________ AG. [...]J.________ AG a déposé une plainte pénale le 13 octobre 2009 mais n'a pas pris de conclusions civiles. En d roit : 1. 1.1. 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