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PE09.006797 vom 1. Juni 2011</w:t>
      </w:r>
    </w:p>
    <w:p>
      <w:r>
        <w:t>VD Tribunal cantonal, 2011-06-01, FR</w:t>
      </w:r>
    </w:p>
    <w:p>
      <w:r>
        <w:rPr>
          <w:b/>
        </w:rPr>
        <w:t xml:space="preserve">Quelle: </w:t>
      </w:r>
      <w:r>
        <w:t>https://mcp.opencaselaw.ch/entscheid/vd_gerichte_PE09.006797</w:t>
      </w:r>
    </w:p>
    <w:p>
      <w:r>
        <w:t>FR: VD_GERICHTE PE09.006797 du 1 juin 2011</w:t>
      </w:r>
    </w:p>
    <w:p>
      <w:r>
        <w:t>IT: VD_GERICHTE PE09.006797 del 1 giugno 2011</w:t>
      </w:r>
    </w:p>
    <w:p>
      <w:pPr>
        <w:pStyle w:val="Heading2"/>
      </w:pPr>
      <w:r>
        <w:t>Erwägungen</w:t>
      </w:r>
    </w:p>
    <w:p>
      <w:r>
        <w:rPr>
          <w:b/>
        </w:rPr>
        <w:t>E. 1</w:t>
      </w:r>
    </w:p>
    <w:p>
      <w:r>
        <w:t>E.________ est né en 1957 à Fribourg. Il est divorcé depuis 1997 et père de quatre enfants, dont deux partiellement à sa charge bien que majeurs. Depuis son divorce, il est suivi par le Dr N.________, psychothérapeute à Lausanne. Ce praticien voit l'appelant comme un patient souffrant d'un état dépressif anxieux récurrent, avec une certaine fragilité personnelle et qui connaît, par phases irrégulières, des problèmes liés à sa consommation d'alcool. L'objectif de ces rencontres entre l'appelant et son thérapeute est de permettre au premier de mettre des limites entre les enjeux professionnels et les enjeux médicaux, ainsi qu'entre l'identité personnelle et l'identité médicale. En effet, selon le Dr N.________, E.________ a une tendance au surinvestissement dans son activité professionnelle, sans toutefois que cela n'entraîne une altération de sa responsabilité pénale. Au bénéfice d'un diplôme fédéral de médecine générale, E.________ a travaillé comme médecin généraliste à Vidy-Med. Il a toutefois quitté cet établissement pour ouvrir son cabinet à Lausanne à la suite de la présente affaire, plus spécialement d'une suspension d'autorisation de pratiquer infligée le 9 juillet 2008 pour une durée de six mois, sanction qui a été exécutée durant le second semestre de l'année 2009. A l'audience de ce jour, E.________ a dit percevoir un</w:t>
      </w:r>
    </w:p>
    <w:p>
      <w:r>
        <w:t>- 18 - revenu mensuel qui oscillait entre 10'000 fr. et 12'000 francs. Pour le surplus sa situation personnelle et financière n'a pas évolué. Il s'acquitte de pensions alimentaires pour un montant de 4'400 fr. par mois. Le casier judiciaire d'E.________ fait mention de deux condamnations portant sur des violations des règles de la circulation routière, à savoir une peine d'emprisonnement de 25 jours et une amende de 2'000 fr. prononcées le 27 février 2006 par le Juge d'instruction de Lausanne, ainsi qu'une peine pécuniaire de 90 jours-amende à 60 fr. le jour et une amende de 300 fr. infligées le 8 octobre 2009 par le Juge d'instruction de La Côte.</w:t>
      </w:r>
    </w:p>
    <w:p>
      <w:r>
        <w:rPr>
          <w:b/>
        </w:rPr>
        <w:t>E. 2</w:t>
      </w:r>
    </w:p>
    <w:p>
      <w:r>
        <w:t>D.________ est née en 1968. Victime d'abus sexuels dans son enfance et en plein mal-être, elle a consulté E.________ dès 1992 pour des problèmes de médecine générale. Lors d'une consultation en 1994, elle lui a fait savoir qu'elle avait été victime d'un viol alors qu'elle était âgée de 6 ans. L'appelant lui a proposé une liste de psychiatres qu'elle n'a finalement pas consultés. E.________ a alors fait savoir à D.________ qu'il avait suivi une formation de deux ans de psychiatrie, qu'il était qualifié pour traiter les personnes abusées et qu'il était prêt à la prendre en charge. C'est ainsi qu'il lui a proposé une thérapie à base de jeux de rôle, lui faisant signer un "contrat thérapeutique" le 25 octobre 1994, et l'a suivant jusqu'à fin 2006. Très rapidement, E.________ a nourri à l'égard de sa patiente des sentiments ambigus, sachant qu'elle était extrêmement faible du point de vue psychologique et qu'il avait créé un lien de dépendance d'elle envers lui. Il a notamment admis aux débats de première instance que D.________ était incapable de refuser un acte dépassant un cadre thérapeutique normal de soins.</w:t>
      </w:r>
    </w:p>
    <w:p>
      <w:r>
        <w:rPr>
          <w:b/>
        </w:rPr>
        <w:t>E. 2.1</w:t>
      </w:r>
    </w:p>
    <w:p>
      <w:r>
        <w:t>Aux termes de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L'infraction de contrainte sexuelle est intentionnelle. Comme pour le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vol. I, 3e éd., Berne 2010, nn. 23-24 ad art. 189 CP et n. 11 ad art. 190 CP).</w:t>
      </w:r>
    </w:p>
    <w:p>
      <w:r>
        <w:rPr>
          <w:b/>
        </w:rPr>
        <w:t>E. 2.2</w:t>
      </w:r>
    </w:p>
    <w:p>
      <w:r>
        <w:t>Selon l'art. 193 CP, celui qui, profitant de la détresse où se trouve la victime ou d'un lien de dépendance fondé sur des rapports de travail ou d'un lien de dépendance de toute autre nature, aura déterminé celle-ci à commettre ou à subir un acte d'ordre sexuel, sera puni d'un peine privative de liberté de trois ans au plus ou d'une peine pécuniaire (al. 1).</w:t>
      </w:r>
    </w:p>
    <w:p>
      <w:r>
        <w:rPr>
          <w:b/>
        </w:rPr>
        <w:t>E. 2.3</w:t>
      </w:r>
    </w:p>
    <w:p>
      <w:r>
        <w:t>Le crime réprimé par l'art. 189 CP (comme celui sanctionné par l'art. 190 CP) est une infraction de violence, qui suppose,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w:t>
      </w:r>
    </w:p>
    <w:p>
      <w:r>
        <w:t>- 25 - cognitive et la dépendance émotionnelle et sociale peuvent induire une pression psychique extraordinaire et, partant, une soumission comparable à la contrainte physique, rendant la victime incapable de s'opposer à des atteintes sexuelles. La jurisprudence parle de "violence structurelle", pour désigner cette forme de contrainte d'ordre psychique commise par l'instrumentalisation de liens sociaux (TF 6P.200/2006 et 6S.450/2006 du 20 février 2007 c. 7.1). La délimitation entre les pressions psychiques au sens des art. 189 et 190 CP et la dépendance selon l'art. 193 CP (abus de la détresse) est parfois délicate. Lorsque l'auteur profite d'une situation de contrainte préexistante entraînant une dépendance de la victime envers l'auteur, c'est l'infraction définie à l'art. 193 CP qui entre en considération (TF 6S.143/2002 du 11 juin 2002 c. 1b; Maier, in Niggli/Wiprächtiger (éd.), Basler Kommentar, Strafrecht II, Art. 111-393 StGB, 2e éd., Bâle 2007, n. 4 ad art. 193 CP). Ainsi, une dépendance au sens de l'art. 193 CP peut résulter de la relation entre un psychothérapeute et son patient; mais la jurisprudence a précisé que si la dépendance peut en résulter, la seule existence du rapport thérapeutique ne suffit pas encore à l'établir (ATF 131 IV 114 c. 1; ATF 128 IV 106 c. 3b). En revanche, le juge appliquera les art. 189 ou 190 CP si l'auteur contribue à ce que la victime se trouve (subjectivement) dans une situation sans issue en usant de moyens d'action excédant la seule exploitation de la situation de dépendance (ATF 128 IV 106 c. 3b; TF 6P.200/2006 et 6S.450/2006 du 20 février 2007 c. 7.1; TF 6S.143/2002 du 11 juin 2002 c. 1b). Pour que l'infraction de contrainte sexuelle soit réalisée, il faut que la situation soit telle qu'on ne saurait attendre de la victime qu'elle oppose une résistance; sa soumission doit, en d'autres termes, être compréhensible. L'exploitation de rapports généraux de dépendance ou d'amitié ou même la subordination ne suffisent en règle générale pas pour admettre une pression psychologique au sens des art. 189 al. 1 ou 190 al. 1 CP (ATF 131 IV 107 c. 2.2; TF 6P.200/2006 et 6S.450/2006 du 20 février 2007 c. 7.1). Dans un arrêt du 11 juin 2002, l'intensité caractéristique de la contrainte était réalisée dans le cas d'un thérapeute qui avait prétendu</w:t>
      </w:r>
    </w:p>
    <w:p>
      <w:r>
        <w:t>- 26 - que ses soins auraient permis d'éviter le développement du SIDA chez sa patiente infectée, qui avait contribué à la dépendance économique de cette dernière et lui avait fait un chantage au suicide (TF 6S.143/2002 du 11 juin 2002). Dans l'ATF 131 IV 107, le Tribunal fédéral a précisé la notion de "violence structurelle instrumentalisée" dans le sens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mais il doit encore créer concrètement une situation de contrainte (tatsituative Zwangssituation).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(ATF 131 IV 107 c. 2.4). Une appréciation individualisée est nécessaire, laquelle doit reposer sur des éléments suffisamment typiques, tels que la personnalité de la victime, son âge ou sa situation familiale précaires, tout comme le caractère de l'auteur et son éventuelle position dominante, ainsi que l'existence de liens d'amitié ou de nature professionnelle entre les parties (ATF 128 IV 106 c. 3a/bb; ATF 124 IV 154 c. 3b; TF 6S.143/2002 du 11 juin 2002 c. 1 et 2).</w:t>
      </w:r>
    </w:p>
    <w:p>
      <w:r>
        <w:rPr>
          <w:b/>
        </w:rPr>
        <w:t>E. 2.4</w:t>
      </w:r>
    </w:p>
    <w:p>
      <w:r>
        <w:t>En l'occurrence, D.________ a consulté, pour la première fois, E.________, en 1992 pour des problèmes de médecine générale. Ce n'est qu'en février 1994 qu'elle s'est ouverte pour la première fois à E.________ du viol dont elle avait été victime enfant. Ce dernier a su l'écouter. Il l'a crue tandis que ses parents opposaient un déni total quant au viol. Connaissant la fragilité de sa patiente, notamment le sentiment de honte qui l'envahissait, l'absence de soutien de ses parents et les difficultés</w:t>
      </w:r>
    </w:p>
    <w:p>
      <w:r>
        <w:t>- 27 - qu'elle rencontrait avec son fiancé de l'époque, E.________ a profité de la confiance qui était placée en lui pour infliger à D.________ les sévices objets de la présente procédure. Tout d'abord, E.________ a laissé croire à la plaignante qu'il était qualifié pour traiter les personnes abusées et qu'il pouvait la prendre en charge. Il lui a ainsi proposé une thérapie à base de jeux de rôle et lui a fait signer un "contrat thérapeutique", refusant d'entamer la thérapie si elle ne signait pas ce contrat. Il a téléphoné chez elle, à la maison, à plusieurs reprises afin qu'elle signe ce contrat thérapeutique, ce que D.________ a fini par faire. Il lui a donné l'impression qu'il était le seul à pouvoir l'aider. Il l'a ensuite mise dans une situation de désespoir l'obligeant à accepter les jeux de rôle qu'il lui proposait. Ces jeux reproduisaient la scène du pré-viol. Dès le premier jeu de rôle, elle s'est sentie agressée sexuellement ce qu'elle a exprimé à E.________; toutefois ce dernier lui a répondu qu'elle devait apprendre à repousser l'agresseur. Il lui a fait croire que si elle ne s'investissait pas dans la thérapie, elle ne s'en sortirait jamais, n'aurait jamais "une vie de femme" et deviendrait à son tour une violeuse, ce qu'il appelait la "compulsion de répétition". D.________ a ainsi revécu la scène du pré-viol, – en étant sur les genoux d'E.________ qui jouait le rôle du violeur et qui passait son bras par-dessus ses épaules en touchant ses seins puis en posant ses mains à l'intérieur de ses cuisses sans toucher son pubis –, pas moins de dix fois. Elle devait continuer les jeux de rôle jusqu'à ce qu'elle les "réussisse". Ainsi, si elle ne se soumettait pas à ses jeux de rôle et à sa thérapie, il n'existait plus d'espoir pour elle de s'en sortir. L'appelant a agi en étant conscient du fait que D.________ était en situation de dépendance vis-à-vis de lui et qu'elle était incapable de repousser ou de s'opposer à un acte dépassant un cadre thérapeutique normal de soins. Les consultations étaient multipliées, parfois quotidiennes. En sus de ces pressions psychologiques la mettant dans une situation sans espoir, D.________ était manipulée émotionnellement par</w:t>
      </w:r>
    </w:p>
    <w:p>
      <w:r>
        <w:t>- 28 - E.________. Celui-ci profitait de la relation inégalitaire pour l'amener à la soumission par des messages contradictoires. Il faisait preuve d'une part de violence unidirectionnelle à son égard : il lui donnait des fessées pour la discipliner, la traitait d'impertinente; d'autre part, il la récompensait lorsqu'elle accomplissait les actes litigieux. S'agissant du toucher vaginal de 1999, au cours duquel il a introduit à trois reprises ses doigts dans le vagin de sa victime pour "enlever le zizi", "nettoyer" et "vérifier", il a fallu à E.________ de nombreuses séances journalières, samedis compris, pendant trois semaines pour réussir à convaincre la plaignante de se soumettre à un tel acte. Il lui a notamment expliqué qu'elle se sentirait moins "sale" à l'issue de cet "exercice". Lorsqu'il a accompli l'acte de "purification" en lui massant les seins, à mains nues, avec de l'eau tiède, elle n'avait également pas d'autres choix que d'accepter tellement elle était terrorisée de ne pas pouvoir s'en sortir. A l'issue de ces sévices qu'il venait de lui imposer, E.________ la prenait de ses bras pour la réconforter et la féliciter. Il la maintenait de la sorte dans une situation ambivalente "soutenue-cadrée". Enfin, pendant les douze années de thérapie, E.________ a activement isolé D.________ tant socialement qu'émotionnellement, la rendant ainsi plus fragile et toujours plus dépendante de lui. Après avoir rencontré sa famille, il a discrédité ses proches en traitant sa mère de folle et son père de pédophile et a demandé au frère de la plaignante de ne plus la contacter. E.________ a également recommandé à D.________ de ne pas s'ouvrir de sa thérapie auprès de tiers, prétextant que les gens ne la comprendraient pas et que son isolement serait d'autant plus grand. Ainsi, E.________ a tissé sa toile autour de D.________ et a éloigné petit à petit toute personne susceptible de la soutenir et de l'aider, l'affaiblissant et la rendant une proie toujours plus facile. Il lui a également déconseillé de rencontrer d'autres médecins, afin de la maintenir sous son emprise. Quand il lui a présenté la Dresse J.________, c'était dans son cabinet afin de pouvoir garder le contrôle. Afin de maintenir son emprise sur sa patiente, il s'est également immiscé de manière inadmissible et excessive dans la vie</w:t>
      </w:r>
    </w:p>
    <w:p>
      <w:r>
        <w:t>- 29 - privée et professionnelle de D.________ sans tenir compte de ses besoins. Il a exigé qu'elle lui présente ses partenaires intimes; en 2001, elle a été obligée de lui présenter deux amis et collègues qui ont assisté à plusieurs séances avec E.________. L'appelant l'a également convaincue, bien qu'elle s'y opposât au départ, de joindre un document à un rapport qu'elle devait remettre à son employeur, ce qui lui a coûté son travail. Il l'a persuadée de se faire rebaptiser; elle a ainsi changé de prénom, ce qui l'a mise dans un conflit spirituel avec son employeur. Il s'est invité à son assermentation en qualité de pasteure. Il lui a corrigé un courrier qu'elle entendait envoyer à son entourage. Par sa stratégie, E.________ est parvenu à ses fins; il était le seul à la prendre dans ses bras en douze ans; dans ces circonstances, D.________ avait le sentiment d'être prisonnière et n'osait rien faire qui aurait blessé, déçu ou heurté le prévenu. L'appelant a progressivement tissé sa toile autour de la plaignante jusqu'à ce qu'elle n'ait pas d'autre choix que d'accepter les attouchements et le toucher vaginal si elle voulait guérir et de peur de perdre la seule personne qui lui restait et en qui elle avait confiance, celui-ci l'ayant totalement isolée tant dans sa vie privée que professionnelle. Par ailleurs, les courriers de juin 2002 de D.________ (P. 117 et 118) démontrent bien cette ambivalence constante dans laquelle elle se trouvait, d'un côté, désapprouvant et souffrant des méthodes d'E.________ et, de l'autre, n'osant le peiner de peur de le perdre. Les dessins de la plaignante décrivant les sévices qu'elle a subis, soit les caresses de ses seins, les caresses en bas du dos, le toucher vaginal et les étreintes, illustrent parfaitement la souffrance que chacun de ces actes lui causait (P. 73).</w:t>
      </w:r>
    </w:p>
    <w:p>
      <w:r>
        <w:rPr>
          <w:b/>
        </w:rPr>
        <w:t>E. 2.5</w:t>
      </w:r>
    </w:p>
    <w:p>
      <w:r>
        <w:t>Le même mode opératoire a été appliqué pour Q.________. En effet, l'appelant était le médecin de famille de cette dernière depuis 1992. Ce n'est qu'en 2001 que Q.________ lui a confié avoir été victime d'un viol dans sa jeunesse. Quand celui-ci lui a proposé de suivre une thérapie, elle lui a fait confiance. Il la savait également fragile et a procédé de la même</w:t>
      </w:r>
    </w:p>
    <w:p>
      <w:r>
        <w:t>- 30 - manière qu'avec D.________ avec des jeux de rôle dans lesquels il jouait le rôle de l'agresseur. Il lui a également expliqué qu'elle devait passer par là pour retrouver "sa vie de femme". Il lui prescrivait de nombreux médicaments. Il lui administrait également des tranquillisants, en début de séance, dès que Q.________ commençait à poser trop de questions au sujet des actes thérapeutiques qu'il lui proposait, afin d'inhiber toute éventuelle opposition. E.________ avait également conçu en mai 2007 un brouillon de lettre que Q.________ a recopié à sa demande et dans lequel elle était censé décrire la thérapie suivie auprès de lui de manière globalement positive, avec la conclusion que le traitement lui était bénéfique. L'appelant a admis un lien de dépendance, relevant que Q.________ avait fait sur sa personne "un transfert d'ordre sentimental, la réciproque n'étant pas vraie". Elle lui faisait confiance. Elle a été anéantie par les agissements d'E.________, ayant l'impression d'avoir été violée une seconde fois. Son état de panique et de terreur, l'empêchant de répondre plus de quelques minutes aux questions du Président à l'audience de ce jour et sa volonté de quitter la salle d'audience au plus vite pour mettre une croix sur le passé et essayer de retrouver une vie normale, ont démontré à quel point elle est encore traumatisée par ce qu'elle a vécu. Les actes commis par l'appelant doivent être pris dans leur ensemble et c'est cet ensemble qui est constitutif de la contrainte exercée par E.________ sur D.________ et Q.________ (ATF 129 IV 262, JT 2005 IV 207 c. 2). Au vu de l'ensemble des pressions mises en place par l'appelant, la soumission de la plaignante D.________ aux actes symboliques accomplis durant la thérapie, en particulier les touchers vaginaux de décembre 1999 ainsi que le lavage des seins à mains nues avec de l'eau tiède en mars 2004, ne peut pas être considérée comme un accord. Il en va de même pour le toucher vaginal au moyen du couteau suisse effectué sur Q.________. Le prévenu ne pouvait pas ne pas être conscient du fait que son comportement annihilait la capacité de résistance de ses patientes, et</w:t>
      </w:r>
    </w:p>
    <w:p>
      <w:r>
        <w:t>- 31 - ne relevait pas d'une relation thérapeutique ordinaire. Il en a accepté les conséquences, dans le but de pouvoir poursuivre ses pseudo-thérapies. Il a bien agi intentionnellement.</w:t>
      </w:r>
    </w:p>
    <w:p>
      <w:r>
        <w:rPr>
          <w:b/>
        </w:rPr>
        <w:t>E. 2.6</w:t>
      </w:r>
    </w:p>
    <w:p>
      <w:r>
        <w:t>Il ressort de ce qui précède que les éléments constitutifs, tant objectifs que subjectifs, de l'infraction à l'art. 189 CP sont réunis. E.________ doit dès lors être reconnu coupable de contrainte sexuelle au sens de l'art. 189 CP pour les "actes symboliques" décrits plus haut auxquels il a soumis D.________ et Q.________i. 3. L'appelant ayant été reconnu coupable par les premiers juges d'actes d'ordre sexuel commis sur une personne incapable de discernement ou de résistance, chef d'accusation abandonné par la présente cour, il convient d'examiner sa peine pour la contrainte sexuelle retenue. Le cadre légal est cependant le même quant aux sanctions qui peuvent être infligées à l'auteur des infractions visées à l'art. 189 CP et à l'art. 191 CP.</w:t>
      </w:r>
    </w:p>
    <w:p>
      <w:r>
        <w:rPr>
          <w:b/>
        </w:rPr>
        <w:t>E. 3</w:t>
      </w:r>
    </w:p>
    <w:p>
      <w:r>
        <w:t>E.________ était le médecin de famille de Q.________ depuis 1992. En 2001, cette dernière lui a fait part du fait qu'elle avait été victime</w:t>
      </w:r>
    </w:p>
    <w:p>
      <w:r>
        <w:t>- 22 - de viols dans sa jeunesse. Profitant de la fragilité psychologique de sa patiente, E.________ a entamé une "thérapie" à base de jeux de rôle, de "débriefing" et de "sexothérapie" dont le schéma est identique à celui dont a été victime D.________.</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w:t>
      </w:r>
    </w:p>
    <w:p>
      <w:r>
        <w:t>- 32 -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3.2</w:t>
      </w:r>
    </w:p>
    <w:p>
      <w:r>
        <w:t>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à juger est celle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 4.1 et les références citées).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6B_685/2010 du 4 avril 2011; TF 6B_28/2008 du 10 avril 2008 c. 3.3.1).</w:t>
      </w:r>
    </w:p>
    <w:p>
      <w:r>
        <w:rPr>
          <w:b/>
        </w:rPr>
        <w:t>E. 3.3</w:t>
      </w:r>
    </w:p>
    <w:p>
      <w:r>
        <w:t>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w:t>
      </w:r>
    </w:p>
    <w:p>
      <w:r>
        <w:t>- 33 - être de six mois au moins. Les règles d'octroi à la libération conditionnelle (art. 86 CP) ne lui sont pas applicables (al. 3). Le sursis partiel est exclu si la peine privative de liberté dépasse trente-six mois (ATF 134 IV 1 c. 5.3.2).</w:t>
      </w:r>
    </w:p>
    <w:p>
      <w:r>
        <w:rPr>
          <w:b/>
        </w:rPr>
        <w:t>E. 3.4</w:t>
      </w:r>
    </w:p>
    <w:p>
      <w:r>
        <w:t>Aux termes de l'art. 67 CP, si l'auteur a commis un crime ou un délit dans l'exercice d'une profession, d'une industrie ou d'un commerce et qu'il a été condamné pour cette infraction à une peine privative de liberté de plus de 6 mois ou à une peine pécuniaire de plus de 180 jours-amende, le juge peut lui interdire totalement ou partiellement l'exercice de cette activité ou d'activités comparables pour une durée de six mois à cinq ans s'il y a lieu de craindre de nouveaux abus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 Selon l'art. 67a CP, l'interdiction d'exercer une profession a effet à partir du jour où le jugement qui la prononce entre en force. La durée de l'exécution d'une peine privative de liberté ou d'une mesure entraînant une privation de liberté n'est pas imputée sur celle de l'interdiction (al. 1). Si l'auteur n'a pas subi la mise à l'épreuve avec succès et si la peine prononcée avec sursis est exécutée ou que la réintégration dans une peine ou une mesure est ordonnée, la durée de l'interdiction d'exercer une profession court dès le jour où l'auteur est libéré conditionnellement ou définitivement ou dès le jour où la sanction est remise ou levée (al. 2). Cette mesure vise à rendre plus difficile, voire même empêcher la répétition d'infractions déterminées et à protéger la collectivité contre de nouveaux abus (Bischovsky, in Roth/Moreillon (éd.),</w:t>
      </w:r>
    </w:p>
    <w:p>
      <w:r>
        <w:t>- 34 - Commentaire romand, Code pénal I, Bâle 2009, n. 3, ad art. 67 CP; ATF 78 IV 217; FF 1999 1911).</w:t>
      </w:r>
    </w:p>
    <w:p>
      <w:r>
        <w:rPr>
          <w:b/>
        </w:rPr>
        <w:t>E. 3.5</w:t>
      </w:r>
    </w:p>
    <w:p>
      <w:r>
        <w:t>En l'espèce, la culpabilité d'E.________ est lourde. A charge, il convient de tenir compte du fait que le prévenu ne s'est pas contenté de commettre des attouchements sur une seule personne mais a persévéré dans sa pratique sur une seconde victime. Son comportement a des conséquences dévastatrices pour des patientes ayant servi de cobayes à ses théories absurdes, dangereuses, inédites, non reconnues médicalement, prétentieuses et stupides en matière de psychiatrie, et surtout à leur mise en pratique. Son comportement a perduré sur de nombreuses années avec des actes toujours plus graves. Sentant la fragilité de ses victimes, il abusait de leur confiance en les isolant du monde extérieur afin qu'elles restent sous son emprise et son contrôle. Il a même été jusqu'à prescrire des médicaments pour tranquilliser Q.________ et pouvoir la manipuler plus facilement. La prise de conscience est totalement absente, comme l'avait déjà relevé le Tribunal de première instance. Enfin, le prévenu n'a fait preuve d'aucun amendement. Bien au contraire, en fin d'audience d'appel, lorsqu'il lui a été demandé s'il avait quelque chose à ajouter, il a encore minimisé ses actes et fait preuve d'un mépris incommensurable en répétant ce qu'il avait déjà prononcé en première instance, soit qu'"il n'y a pas eu mort d'homme". A décharge, seul peut être retenu le fait qu'il a admis les jeux de rôle et les fessées. Au vu de l'ensemble des éléments qui précèdent, seule une peine privative de liberté, d'une quotité sévère, entre en considération; de plus, seule l'exécution d'une partie de cette peine est de nature à amener le prévenu à réaliser la gravité de son comportement et à prendre conscience du mal qu'il a fait. C'est à cette seule condition que l'on peut envisager un pronostic non entièrement défavorable et prononcer un sursis partiel. Cette peine est complémentaire à celles, fermes, infligées en 2006 et 2009 pour des infractions de la LCR non négligeables; ces deux</w:t>
      </w:r>
    </w:p>
    <w:p>
      <w:r>
        <w:t>- 35 - dernières peines totalisent trois mois et vingt-cinq jours. La Cour estime, comme les premiers juges, que si elle avait eu à connaître de l'ensemble de l'activité délictueuse en une seule fois, elle aurait infligé une peine de vingt-huit mois de privation de liberté dont la moitié aurait été ferme. La peine à infliger, complémentaire aux précédentes peines, est donc de deux ans et cinq jours. Comme un certain temps s'est écoulé depuis la commission des infractions, on peut envisager de réduire la part ferme à exécuter à neuf mois, en envisageant d'octroyer un sursis de cinq ans, ne serait-ce que pour protéger le prévenu contre lui-même. En outre, E.________ a commis ces infractions dans le cadre de sa profession. Dès lors, afin d'éviter de nouveaux abus, il y a lieu de prononcer une interdiction d'exercer toute forme de psychothérapie pour la durée maximale prévue, soit cinq ans. En conséquence, au regard des infractions commises, de la culpabilité du prévenu et de sa situation personnelle, il convient de confirmer la peine fixée par les premiers juges en ce sens qu'E.________ est condamné à une peine privative de liberté de deux ans et cinq jours, dont neuf mois ferme et le solde avec sursis pendant cinq ans, ainsi que de prononcer une interdiction d'exercer toute forme de psychothérapie pour une durée de cinq ans.</w:t>
      </w:r>
    </w:p>
    <w:p>
      <w:r>
        <w:rPr>
          <w:b/>
        </w:rPr>
        <w:t>E. 4</w:t>
      </w:r>
    </w:p>
    <w:p>
      <w:r>
        <w:t>L'appelant conteste devoir des dommages et intérêts à la plaignante D.________. Dans la mesure où sa culpabilité est confirmée et que les actes qu'il a commis ont indéniablement causé une souffrance à la plaignante, il est justifié de maintenir le montant fixé à 20'000 fr. par les premiers juges au titre d'indemnité pour tort moral.</w:t>
      </w:r>
    </w:p>
    <w:p>
      <w:r>
        <w:rPr>
          <w:b/>
        </w:rPr>
        <w:t>E. 5</w:t>
      </w:r>
    </w:p>
    <w:p>
      <w:r>
        <w:t>En définitive, l'appel est partiellement admis en ce sens qu'E.________ est libéré du chef d'accusation d'actes d'ordre sexuel commis sur une personne incapable de discernement ou de résistance au</w:t>
      </w:r>
    </w:p>
    <w:p>
      <w:r>
        <w:t>- 36 - sens de l'art. 191 CP. Il est en revanche reconnu coupable de contrainte sexuelle au sens de l'art. 189 CP.</w:t>
      </w:r>
    </w:p>
    <w:p>
      <w:r>
        <w:rPr>
          <w:b/>
        </w:rPr>
        <w:t>E. 6</w:t>
      </w:r>
    </w:p>
    <w:p>
      <w:r>
        <w:t>Vu l'issue de la cause et l'arrêt du Tribunal fédéral du 29 juin 2012, les frais, comprenant l'émolument des jugements ainsi que les indemnités des avocats d'office, sont partiellement mis à la charge d'E.________.</w:t>
      </w:r>
    </w:p>
    <w:p>
      <w:r>
        <w:rPr>
          <w:b/>
        </w:rPr>
        <w:t>E. 6.1</w:t>
      </w:r>
    </w:p>
    <w:p>
      <w:r>
        <w:t>Ainsi, les frais du jugement rendu le 23 septembre 2011 par la Cour de céans, totalisant 6'655 fr. 60, comprenant les indemnités des avocats d'office par 2'721 fr. 60, TVA et débours compris, pour Me Nicolas Gillard et, par 1'584 fr., TVA et débours compris, pour Me Antonella Cereghetti Zwahlen, sont mis à la charge d'E.________.</w:t>
      </w:r>
    </w:p>
    <w:p>
      <w:r>
        <w:rPr>
          <w:b/>
        </w:rPr>
        <w:t>E. 6.2</w:t>
      </w:r>
    </w:p>
    <w:p>
      <w:r>
        <w:t>Les frais du présent jugement comprenant l'émolument du présent arrêt ainsi que les indemnités des avocats d'office ensuite du retour du Tribunal fédéral sont laissés à la charge de l'Etat. Au vu de la complexité de la cause, des opérations mentionnées dans la liste des opérations, il convient d'admettre que le défenseur d'office de l'appelant, Me Nicolas Gillard, a dû consacrer 10 heures à l'exécution de son mandat ensuite du retour du Tribunal fédéral. L'indemnité sera dès lors arrêtée à 1'800 fr. et 50 fr. de débours, plus la TVA par 148 fr., soit un total de 1'998 fr., TVA et débours compris. Il convient également d'admettre que le conseil d'office de l'intimée, Me Antonella Cereghetti Zwahlen, a dû consacrer 10 heures à l'exécution de son mandat ensuite du retour du Tribunal fédéral. Son indemnité sera dès lors arrêtée à 1'800 fr., plus la TVA par 144 fr., soit un total de 1'944 fr., TVA et débours compris.</w:t>
      </w:r>
    </w:p>
    <w:p>
      <w:r>
        <w:rPr>
          <w:b/>
        </w:rPr>
        <w:t>E. 7</w:t>
      </w:r>
    </w:p>
    <w:p>
      <w:r>
        <w:t>Il s'avère que le dispositif communiqué après l'audience d'appel est entaché d'une erreur manifeste à son chiffre III en tant qu'il alloue à Me Nicolas Gillard une indemnité de défenseur d'office d'un</w:t>
      </w:r>
    </w:p>
    <w:p>
      <w:r>
        <w:t>- 37 - montant de 4'571 fr. 60 au lieu de 4'719 fr. 60 (2'721 fr. 60 + 1'998 fr.). En application de l'art. 83 CPP, le dispositif sera rectifié d'office. Le dispositif communiqué est également manifestement incomplet en tant qu'il omet de dire qu'E.________ ne sera tenu de rembourser à l’Etat une partie du montant des indemnités allouées en faveur des défenseurs d’office, par 2'721 fr. 60, TVA et débours compris, pour Me Nicolas Gillard, et par 1'584 fr., TVA et débours compris, pour Me Antonella Cereghetti Zwahlen, que lorsque sa situation financière le permettra (art. 135 al. 4 let. a CPP). En application de l'art. 83 CPP, le dispositif sera rectifié d'office par l'ajout d'un chiffre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