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PE09.005788 vom 28. Mai 2013</w:t>
      </w:r>
    </w:p>
    <w:p>
      <w:r>
        <w:t>VD Tribunal cantonal, 2013-05-28, FR</w:t>
      </w:r>
    </w:p>
    <w:p>
      <w:r>
        <w:rPr>
          <w:b/>
        </w:rPr>
        <w:t xml:space="preserve">Quelle: </w:t>
      </w:r>
      <w:r>
        <w:t>https://mcp.opencaselaw.ch/entscheid/vd_gerichte_PE09.005788</w:t>
      </w:r>
    </w:p>
    <w:p>
      <w:r>
        <w:t>FR: VD_GERICHTE PE09.005788 du 28 mai 2013</w:t>
      </w:r>
    </w:p>
    <w:p>
      <w:r>
        <w:t>IT: VD_GERICHTE PE09.005788 del 28 maggio 2013</w:t>
      </w:r>
    </w:p>
    <w:p>
      <w:pPr>
        <w:pStyle w:val="Heading2"/>
      </w:pPr>
      <w:r>
        <w:t>Erwägungen</w:t>
      </w:r>
    </w:p>
    <w:p>
      <w:r>
        <w:rPr>
          <w:b/>
        </w:rPr>
        <w:t>E. 3</w:t>
      </w:r>
    </w:p>
    <w:p>
      <w:r>
        <w:t>L’appelant conteste les faits retenus par le premier juge. Il nie avoir demandé à T.________ de signer le formulaire A relatif au compte ouvert auprès de la banque X.________ en indiquant faussement que ce</w:t>
      </w:r>
    </w:p>
    <w:p>
      <w:r>
        <w:t>- 10 - dernier était la véritable ayant droit économique des fonds. Il conteste ainsi s’être rendu coupable d’instigation à faux dans les titres.</w:t>
      </w:r>
    </w:p>
    <w:p>
      <w:r>
        <w:rPr>
          <w:b/>
        </w:rPr>
        <w:t>E. 3.1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Cette disposition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intellectuel, un titre qui émane de son auteur apparent mais qui est mensonger dans la mesure où son contenu ne correspond pas à la réalité. Il est toutefois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(TF 6B_844/2011 du 18 juin 2012; ATF 132 IV 12 c. 8.1; 129 IV 130 c. 2.1; 126 IV 67 c. 2a).</w:t>
      </w:r>
    </w:p>
    <w:p>
      <w:r>
        <w:t>- 11 -</w:t>
      </w:r>
    </w:p>
    <w:p>
      <w:r>
        <w:rPr>
          <w:b/>
        </w:rPr>
        <w:t>E. 3.2</w:t>
      </w:r>
    </w:p>
    <w:p>
      <w:r>
        <w:t>Aux termes de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Est un instigateur celui qui, intentionnellement, décide autrui à commettre un crime ou un délit.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 2a; ATF 127 IV 122 c. 2b/aa).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(ibidem). Sur le plan subjectif, l'instigation doit être intentionnelle, mais le dol éventuel suffit (ATF 128 IV 11 c. 2a; ATF 116 IV 1 c. 3d et les références citées). Il faut donc que l'instigateur ait su et voulu ou, à tout le moins, envisagé et accepté que son intervention était de nature à décider l'instigué à commettre l'infraction. Pour qu'il y ait instigation, il faut que l'instigué ait agi, c'est-à- dire qu'il ait commis ou, à tout le moins, tenté de commettre l'infraction.</w:t>
      </w:r>
    </w:p>
    <w:p>
      <w:r>
        <w:t>- 12 - Si, pour un motif ou un autre, l'instigué n'agit pas, une condamnation ne peut éventuellement être prononcée que pour tentative d'instigation, laquelle n'est toutefois punissable que pour autant que l'infraction visée soit un crime (cf. art. 24 al. 2 CP). L'instigation étant une forme de participation à une infraction déterminée, ses éléments matériels sont ceux de cette infraction. Savoir s'il y a eu instigation à une infraction donnée doit donc être déterminé en référence aux éléments de cette infraction.</w:t>
      </w:r>
    </w:p>
    <w:p>
      <w:r>
        <w:rPr>
          <w:b/>
        </w:rPr>
        <w:t>E. 3.3</w:t>
      </w:r>
    </w:p>
    <w:p>
      <w:r>
        <w:t>En l’espèce, le premier juge s’est déclaré convaincu que l’appelant avait mandaté F.________ et T.________ afin que ceux-ci mettent en place un montage financier, dans lequel le nom du prévenu n’apparaissait nulle part pour dissimuler au fisc français ses avoirs, qu’il ne pouvait ignorer le placement de ses fonds auprès de la banque X.________, qu’il était parfaitement au courant de ce montage financier et qu’il maîtrisait encore dans les faits, au moins partiellement, l’utilisation de ses avoirs bancaires (jgt., pp. 10 et 11). Au regard du litige persistant entre les parties sur la liquidation des différents comptes ayant contenu l’argent d’O.________, leurs déclarations respectives sont peu fiables. Comme le relève à juste titre le premier juge, les souvenirs et déclarations du prévenu ont en outre passablement varié, et ce encore durant les débats de première instance, les rendant d’autant moins crédibles. En effet, alors qu’il avait nié avoir eu connaissance du transfert de fonds durant l’instruction, il a déclaré à l’audience de première instance avoir autorisé le transfert de ses fonds de la banque J.________ à la Z.________ (cf. jgt., p. 10). Le témoignage de L.________, banquier chez J.________, constitue dès lors la pièce centrale de ce dossier (cf. PV aud. 6). Ainsi, sur la base des éléments du dossier, la Cour de céans retient qu’il est certain qu’O.________ souhaitait cacher ses fonds pour frauder le fisc français et qu’il était parfaitement au courant des tenants et aboutissants du placement de ses fonds à la banque J.________, le banquier</w:t>
      </w:r>
    </w:p>
    <w:p>
      <w:r>
        <w:t>- 13 - L.________ ayant tenté de le dissuader de consentir à un système qui lui faisait perdre tout contrôle sur sa fortune (cf. PV aud. 6 p. 2 et PV aud. 3 p. 2). Néanmoins, il n’est pas aussi clair que le transfert des fonds de la banque J.________ à la banque X.________ se soit fait dans les mêmes conditions, dans la mesure où l’appelant n’avait plus la maîtrise de ses fonds en l’absence de tout droit de signature. En effet, T.________ s’est présenté comme l’ayant droit économique des fonds auprès de la banque X.________ et après contrôle, la banque l’a cru (PV aud. 8 p. 1). C’est également T.________ qui a contacté la banque J.________. Il leur a expliqué que c’était trop dangereux pour O.________ d’apparaître comme ayant droit économique des fonds déposés et qu’il allait leur transmettre un nouveau formulaire A. Le banquier a d’abord refusé de procéder de cette manière. Il a averti O.________ de ces démarches, lequel a fini par consentir au transfert des fonds à la Z.________ (PV aud. 6 p. 2). L.________ a expliqué qu’il était clair que l’appelant ne saisissait pas la portée de ce qui se passait, mais qu’il ne savait pas si O.________ était au courant, au début, des démarches effectuées par T.________ (PV aud. 6 p. 2). Peu importe, ses souvenirs étant extrêmement flous, que l’appelant ait soutenu lors de l’audience de première instance n’avoir eu connaissance que du transfert à la Z.________, laquelle a servi de relais intermédiaire entre la banque J.________ et la banque X.________ (PV aud. 8 p. 2). Il savait que ses fonds changeaient d’établissement bancaire, à l’initiative de T.________, afin de les cacher un peu mieux. Toutefois, le premier juge ne peut être suivi lorsqu’il retient que l’appelant ne pouvait ignorer le montage financier mis en place pour rendre plus difficile l’identification de l’ayant droit économique. Quand bien même l’appelant ait souhaité cacher son argent au fisc français, qu’il ait su qu’un changement de banque était opéré afin de le cacher un peu mieux et que ce transfert ait été opéré dans son intérêt, cela ne signifie pas pour autant qu’il ait instigué T.________ à commettre un faux dans les titres. L’instigation doit être intentionnelle. Or, au regard des éléments présents au dossier et décrits ci-dessus, il n’apparaît pas qu’O.________ ait eu un comportement incitatif, soit qu’il ait suscité chez T.________ la décision de commettre le faux dans les titres. Au contraire, il apparaît</w:t>
      </w:r>
    </w:p>
    <w:p>
      <w:r>
        <w:t>- 14 - plutôt que c’est T.________ qui a initié cette opération de transfert et indiqué qu’il était l’ayant droit économique des fonds d’O.________. En définitive, les circonstances entourant le transfert de fonds de la banque J.________ à la banque X.________ ne sont pas suffisamment élucidées pour permettre une condamnation du prévenu pour instigation à faux dans les titres. O.________ doit par conséquent être acquitté.</w:t>
      </w:r>
    </w:p>
    <w:p>
      <w:r>
        <w:rPr>
          <w:b/>
        </w:rPr>
        <w:t>E. 4</w:t>
      </w:r>
    </w:p>
    <w:p>
      <w:r>
        <w:t>L’appelant conteste la mise à sa charge de la somme de 2'000 fr. à titre de dépens pénaux, ainsi que des frais de justice de première instance.</w:t>
      </w:r>
    </w:p>
    <w:p>
      <w:r>
        <w:rPr>
          <w:b/>
        </w:rPr>
        <w:t>E. 4.1</w:t>
      </w:r>
    </w:p>
    <w:p>
      <w:r>
        <w:t>a) 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w:t>
      </w:r>
    </w:p>
    <w:p>
      <w:r>
        <w:t>- 15 -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 b) L'art. 433 al. 1 CPP prévoit que la partie plaignante peut demander au prévenu une juste indemnité pour les dépenses obligatoires occasionnées par la procédure, soit lorsqu'elle obtient gain de cause, soit lorsque le prévenu est astreint au paiement des frais conformément à l'art. 426 al. 2 CPP.</w:t>
      </w:r>
    </w:p>
    <w:p>
      <w:r>
        <w:rPr>
          <w:b/>
        </w:rPr>
        <w:t>E. 4.2</w:t>
      </w:r>
    </w:p>
    <w:p>
      <w:r>
        <w:t>En l’occurrence, par sa volonté de frauder le fisc français et par ses déclarations qui ont engendré la multiplication des actes de</w:t>
      </w:r>
    </w:p>
    <w:p>
      <w:r>
        <w:t>- 16 - procédure, O.________ a indéniablement provoqué l’ouverture de la procédure pénale et compliqué la conduite de celle-ci. Partant, c’est à juste titre que le Tribunal de police a mis les frais judiciaires de première instance à la charge d’O.________, de sorte que le chiffre VIII du dispositif du jugement attaqué doit être confirmé. En revanche, T.________ n’ayant pas obtenu gain de cause et son comportement n’étant pas exempt de tout reproche, il n’y avait pas lieu de lui allouer une quelconque indemnité au titre de l’art. 433 al. 1 CPP. Le chiffre VI du dispositif sera dès lors supprimé.</w:t>
      </w:r>
    </w:p>
    <w:p>
      <w:r>
        <w:rPr>
          <w:b/>
        </w:rPr>
        <w:t>E. 5</w:t>
      </w:r>
    </w:p>
    <w:p>
      <w:r>
        <w:t>En définitive, l’appel formé par O.________ est partiellement admis et le jugement rendu le 28 mai 2013 par le Tribunal de police de l’arrondissement de Lausanne est modifié dans le sens des considérants. Les frais de la procédure d'appel, comprenant l’émolument d’arrêt, par 1’720 fr. (art. 21 TFJP [Tarifs des frais judiciaires pénaux du 28 septembre 2010; RSV 312.03.1]), seront laissés à la charge de l’Etat. La partie plaignante a requis l’octroi d’une indemnité équitable pour la procédure d’appel. Vu l’issue de la cause, il ne lui sera pas accordé de dépens pénaux de seconde instance. Quant à l’appelant, il a renoncé à toute indemnité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