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PE08.016956 vom 1. April 2011</w:t>
      </w:r>
    </w:p>
    <w:p>
      <w:r>
        <w:t>VD Tribunal cantonal, 2011-04-01, FR</w:t>
      </w:r>
    </w:p>
    <w:p>
      <w:r>
        <w:rPr>
          <w:b/>
        </w:rPr>
        <w:t xml:space="preserve">Quelle: </w:t>
      </w:r>
      <w:r>
        <w:t>https://mcp.opencaselaw.ch/entscheid/vd_gerichte_PE08.016956</w:t>
      </w:r>
    </w:p>
    <w:p>
      <w:r>
        <w:t>FR: VD_GERICHTE PE08.016956 du 1 avril 2011</w:t>
      </w:r>
    </w:p>
    <w:p>
      <w:r>
        <w:t>IT: VD_GERICHTE PE08.016956 del 1 aprile 2011</w:t>
      </w:r>
    </w:p>
    <w:p>
      <w:pPr>
        <w:pStyle w:val="Heading2"/>
      </w:pPr>
      <w:r>
        <w:t>Erwägungen</w:t>
      </w:r>
    </w:p>
    <w:p>
      <w:r>
        <w:rPr>
          <w:b/>
        </w:rPr>
        <w:t>E. 1</w:t>
      </w:r>
    </w:p>
    <w:p>
      <w:r>
        <w:t>A.N.________ est né le 3 mai 1956 en Slovaquie. Il est venu en Suisse en 1982 en tant que réfugié politique. Il a travaillé en tant que cuisinier, puis comme chauffeur de taxi indépendant. Il a acquis la nationalité suisse. Le 6 mai 2004, il a épousé en secondes noces la plaignante, ressortissante brésilienne. Depuis 2005, il n'exerce plus d'activité lucrative en raison de problèmes de santé. Il perçoit le revenu d'insertion et les services sociaux lausannois prennent en charge son loyer et ses primes d'assurance-maladie. A.N.________ dit avoir accumulé un montant d'environ 147'000 fr. de dettes, dont 118'000 fr. d'actes de défaut de biens délivrés à ses créanciers. A.N.________ et la plaignante vivent séparément depuis le mois d'août 2008.</w:t>
      </w:r>
    </w:p>
    <w:p>
      <w:r>
        <w:rPr>
          <w:b/>
        </w:rPr>
        <w:t>E. 1.1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1.2</w:t>
      </w:r>
    </w:p>
    <w:p>
      <w:r>
        <w:t>Aux termes de l'art. 398 CPP, la juridiction jouit d'un plein pouvoir d'examen sur tous les points attaqués du jugement (al. 2). L'appel peut être formé pour violation de droit, y compris l'excès et l'abus du pouvoir d'appréciation, le déni de justice et le retard injustifié, pour constatation incomplète ou erronée des faits et pour inopportunité (al. 3). 2. L'appelant conteste en premier lieu s'être rendu coupable de lésions corporelles. Il fait valoir qu'aucun constat n’a été établi et se prévaut du cadre factuel de l’ordonnance de renvoi qui ne serait pas compatible avec les faits retenus en première instance.</w:t>
      </w:r>
    </w:p>
    <w:p>
      <w:r>
        <w:rPr>
          <w:b/>
        </w:rPr>
        <w:t>E. 2</w:t>
      </w:r>
    </w:p>
    <w:p>
      <w:r>
        <w:t>Entre le 17 août 2005 et le 2 août 2008, A.N.________ a, à plusieurs reprises, frappé, menacé et injurié son épouse, en particulier dans les circonstances suivantes :</w:t>
      </w:r>
    </w:p>
    <w:p>
      <w:r>
        <w:rPr>
          <w:b/>
        </w:rPr>
        <w:t>E. 2.1</w:t>
      </w:r>
    </w:p>
    <w:p>
      <w:r>
        <w:t>L’infraction de lésions corporelles a été retenue par le premier juge après la procédure prévue à l’art. 344 CPP, les parties ayant été dûment informées et invitées à se prononcer (jgt., p. 17). L’appelant indique que les lésions que la plaignante aurait subies à la suite des coups de pied entre le mois de juin et le 2 août 2008 ne sont pas établies, faute notamment d'un certificat médical versé au dossier. Le cadre de l'acte d'accusation est toutefois plus large qu’allégué, puisqu’il comporte une description générale des faits au début du ch. 1 permettant au premier juge d’envisager tous les mauvais traitements</w:t>
      </w:r>
    </w:p>
    <w:p>
      <w:r>
        <w:t>- 12 - reprochés au prévenu au préjudice de la plaignante et qui sont intervenus entre le 17 août 2005 et le 2 août 2008 (jgt., p. 24). C'est donc à tort que l'appelant fait valoir que l'existence de lésions corporelle n'est pas suffisamment établie. En effet, le constat, même s’il n’est pas documenté médicalement, repose sur les témoignages concordants de [...] et [...]. Même s’il ne s’agit que d’hématomes au bras, ils ont été qualifiés d’impressionnants par l’un des témoins, ce que relève le premier juge. Ce dernier dispose à cet égard d’un certain pouvoir d’appréciation en présence d’atteintes limitées à l’intégrité corporelle ne se manifestant que par des contusions (ATF 119 IV 1). Il peut ainsi tenir compte de l’intensité de la douleur ou du fait que les lésions demeurent visibles plusieurs jours après les faits (ATF 119 IV 25). L’appréciation du premier juge, qui s’est fondé sur de tels éléments, doit ainsi être confirmée. Ce premier moyen est donc mal fondé. 3. L’appelant conteste également la réalisation du délit de contrainte. Il se prévaut de l’absence de violence ou de menaces de sa part, de sorte que les éléments constitutifs de l’infraction feraient défaut.</w:t>
      </w:r>
    </w:p>
    <w:p>
      <w:r>
        <w:rPr>
          <w:b/>
        </w:rPr>
        <w:t>E. 2.2</w:t>
      </w:r>
    </w:p>
    <w:p>
      <w:r>
        <w:t>A Lausanne, entre le mois de juin et le 2 août 2008, A.N.________ a asséné un coup de pied à B.N.________.</w:t>
      </w:r>
    </w:p>
    <w:p>
      <w:r>
        <w:rPr>
          <w:b/>
        </w:rPr>
        <w:t>E. 2.3</w:t>
      </w:r>
    </w:p>
    <w:p>
      <w:r>
        <w:t>A Lausanne, au domicile conjugal, le 2 août 2008, A.N.________ a bousculé son épouse contre le mur du salon et lui a asséné un coup de pied dans le ventre. Il l'a également traitée de "pute", de "pute de merde", de "connasse" et de "pétasse".</w:t>
      </w:r>
    </w:p>
    <w:p>
      <w:r>
        <w:t>- 10 -</w:t>
      </w:r>
    </w:p>
    <w:p>
      <w:r>
        <w:rPr>
          <w:b/>
        </w:rPr>
        <w:t>E. 2.4</w:t>
      </w:r>
    </w:p>
    <w:p>
      <w:r>
        <w:t>Le 9 juin 2009, A.N.________ a notamment adressé à son épouse des messages de type SMS dont le contenu est le suivant : "- Appel ton portugé, pour rammene chez lui. pica (sic)" - Tu vas beze avec ton portuge la merd. Ta fille elle a rt.de geneve pour larga (sic)."</w:t>
      </w:r>
    </w:p>
    <w:p>
      <w:r>
        <w:rPr>
          <w:b/>
        </w:rPr>
        <w:t>E. 3</w:t>
      </w:r>
    </w:p>
    <w:p>
      <w:r>
        <w:t>B.N.________ a confirmé sa plainte du 2 août 2008, expliquant avoir été régulièrement victime de violences de la part de A.N.________, qui l'aurait frappée à plusieurs reprises. Au début du mariage, l'entente était bonne puis la relation s'est dégradée si bien qu'elle a dû, à deux reprises, se réfugier au foyer [...], en juin et décembre 2004, peu après le mariage. A.N.________ conteste les faits qui lui sont reprochés. Il a reconnu qu'B.N.________ appelait souvent la police, tout en prétendant qu'il en ignorait les raisons.</w:t>
      </w:r>
    </w:p>
    <w:p>
      <w:r>
        <w:rPr>
          <w:b/>
        </w:rPr>
        <w:t>E. 3.1</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 2b; 106 IV 125, c. 2a) ni que l'auteur ait réellement la volonté de réaliser sa menace (ATF 105 IV 120, c.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w:t>
      </w:r>
    </w:p>
    <w:p>
      <w:r>
        <w:t>- 13 -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Selon la jurisprudence, la contrainte n'est contraire au droit que si elle est illicite (ATF 120 IV 17, c. 2a et les arrêts cités). Tel est notamment le cas lorsqu'un moyen conforme au droit utilisé pour atteindre un but légitime constitue, au vu des circonstances, un moyen de pression abusif ou contraire aux moeurs (ATF 120 IV 17, c. 2a/bb; 119 IV 301, c. 2b et les arrêts cités).</w:t>
      </w:r>
    </w:p>
    <w:p>
      <w:r>
        <w:rPr>
          <w:b/>
        </w:rPr>
        <w:t>E. 3.2</w:t>
      </w:r>
    </w:p>
    <w:p>
      <w:r>
        <w:t>Dans le cas d'espèce, le prévenu a immobilisé son véhicule sur la bande d’arrêt d’urgence de l’autoroute A1, peu avant la sortie Morges- Est. Il est sorti de son véhicule en quittant la place conducteur et a ordonné à la fille de son épouse mineure de prendre le volant. La jeune fille a obéi craignant un accident dans un lieu aussi dangereux. Il est indéniable que, dans ces circonstances, la liberté d’action de la victime était entravée. Le risque d'accident à brève échéance par immobilisation d'un véhicule sur la bande d'arrêt d'urgence est notoire. En outre, la contrainte apparaît illicite, dans son but comme dans son moyen, dès lors qu'une personne dépourvue du permis de conduire devait prendre le volant. Au vu de ces constatations, il sied de relever que tous les éléments constitutifs de l’infraction à l’art. 181 CP sont réunis. Ce moyen, mal fondé, doit être rejeté. 4. L'appelant reproche encore au premier juge d'avoir violé la présomption d’innocence en retenant les infractions de menaces qualifiées et d'injure.</w:t>
      </w:r>
    </w:p>
    <w:p>
      <w:r>
        <w:rPr>
          <w:b/>
        </w:rPr>
        <w:t>E. 4</w:t>
      </w:r>
    </w:p>
    <w:p>
      <w:r>
        <w:t>A une date indéterminée au début du mois de septembre 2008, sur la bande d'arrêt d'urgence de l'autoroute A1, peu avant la sortie Morges-Est, alors qu'il ramenait la fille de son épouse, âgée de dix-sept ans, à bord de la voiture d'une connaissance, A.N.________ s'est immobilisé et a ordonné à cette dernière de prendre le volant. L'accusé a fait le tour du véhicule pour s'installer sur le siège passager, ne laissant d'autre choix à l'adolescente – agissant tant par souci de ne pas entraver la circulation que par déférence envers son beau-père – que de le piloter sur quelques centaines de mètres pour rejoindre son nouveau domicile.</w:t>
      </w:r>
    </w:p>
    <w:p>
      <w:r>
        <w:rPr>
          <w:b/>
        </w:rPr>
        <w:t>E. 4.1</w:t>
      </w:r>
    </w:p>
    <w:p>
      <w:r>
        <w:t>Selon l'art. 10 CPP, toute personne est présumée innocente tant qu'elle n'est pas condamnée par un jugement entré en force (al. 1). Le tribunal apprécie librement les preuves recueillies selon l'intime</w:t>
      </w:r>
    </w:p>
    <w:p>
      <w:r>
        <w:t>- 14 - conviction qu'il retire de l'ensemble de la procédure (al. 2). Lorsque subsistent des doutes insurmontables quant aux éléments factuels justifiant une condamnation, le tribunal se fonde sur l'état de fait le plus favorable au prévenu (al.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 2a;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t>- 15 -</w:t>
      </w:r>
    </w:p>
    <w:p>
      <w:r>
        <w:rPr>
          <w:b/>
        </w:rPr>
        <w:t>E. 4.2</w:t>
      </w:r>
    </w:p>
    <w:p>
      <w:r>
        <w:t>S'agissant des menaces qualifiées, il suffit de lire la déposition du témoin [...] pour se convaincre que ce moyen relève de la témérité. En effet, l’appelant qui prétend que la situation était peu inquiétante à tel point que le témoin lui a rendu son arme à feu, feint d’ignorer que les l'arme n'a été restituée que le lendemain, après avoir été déchargée et alors que l'appelant menaçait le témoin d'une plainte pénale pour vol (jgt., p. 15).</w:t>
      </w:r>
    </w:p>
    <w:p>
      <w:r>
        <w:rPr>
          <w:b/>
        </w:rPr>
        <w:t>E. 4.3</w:t>
      </w:r>
    </w:p>
    <w:p>
      <w:r>
        <w:t>S'agissant des injures proférées le 2 août 2008, l'appelant fait valoir qu'elles ne reposent en définitive que sur les seules accusations de la plaignante et qu'il doit, partant, être libéré de ce chef d'accusation. Comme l’a retenu le premier juge (jgt., p. 21), les déclarations de la plaignante sont crédibles dans la mesure où elles sont corroborées d'une manière générale par plusieurs témoignages, en particulier celui de [...]. L’appréciation du premier juge est là aussi adéquate et doit être confirmée.</w:t>
      </w:r>
    </w:p>
    <w:p>
      <w:r>
        <w:rPr>
          <w:b/>
        </w:rPr>
        <w:t>E. 4.4</w:t>
      </w:r>
    </w:p>
    <w:p>
      <w:r>
        <w:t>S'agissant des injures proférées le 9 juin 2009, ces dernières ont été commises par l’envoi de SMS. L'appelant fait valoir à tort que leur contenu est incompréhensible, obscur. En effet, à la lecture de ces SMS dont certains mots ont d'ailleurs été traduits, on comprend bien leur caractère indiscutablement injurieux. Les activités de prostitution de la plaignante ne justifient en aucun cas les termes utilisés, leur honneur étant protégé de la même manière. Ce moyen, également mal fondé, doit être rejeté.</w:t>
      </w:r>
    </w:p>
    <w:p>
      <w:r>
        <w:rPr>
          <w:b/>
        </w:rPr>
        <w:t>E. 5</w:t>
      </w:r>
    </w:p>
    <w:p>
      <w:r>
        <w:t>Enfin, l'appelant s'oppose à l'octroi d'une indemnité pour tort moral à la plaignante.</w:t>
      </w:r>
    </w:p>
    <w:p>
      <w:r>
        <w:rPr>
          <w:b/>
        </w:rPr>
        <w:t>E. 5.1</w:t>
      </w:r>
    </w:p>
    <w:p>
      <w:r>
        <w:t>L’art. 49 al. 1 CO dispose que celui qui subit une atteinte illicite à sa personnalité a droit à une somme d’argent à titre de réparation morale, pour autant que la gravité de l’atteinte le justifie et que l’auteur ne lui ait pas donné satisfaction autrement.</w:t>
      </w:r>
    </w:p>
    <w:p>
      <w:r>
        <w:t>- 16 -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w:t>
      </w:r>
    </w:p>
    <w:p>
      <w:r>
        <w:rPr>
          <w:b/>
        </w:rPr>
        <w:t>E. 5.2</w:t>
      </w:r>
    </w:p>
    <w:p>
      <w:r>
        <w:t>En l'occurrence, l'appelant soutient à tort, comme on vient de le voir, que les faits qui pourraient lui être reprochés sont nettement moins graves que ceux retenus par le jugement entrepris. Dans la mesure où tous les autres moyens soulevés par l'appelant ont été rejetés, on ne peut procéder à cette relativisation. Au contraire, compte tenu de la durée et de la multiplicité des atteintes, le montant alloué paraît même particulièrement bas.</w:t>
      </w:r>
    </w:p>
    <w:p>
      <w:r>
        <w:rPr>
          <w:b/>
        </w:rPr>
        <w:t>E. 6</w:t>
      </w:r>
    </w:p>
    <w:p>
      <w:r>
        <w:t>En définitive, il découle de ce qui précède que l'appel doit être rejeté dans son intégralité et le jugement attaqué confirmé. Vu l'issue de la cause, les frais de procédure doivent être mis à la charge de l’appelant (art. 424 al. 1 CPP). Outre l'émolument, ces frais comprennent les indemnités allouées au conseil d’office de l'appelant, respectivement à celui de la plaignante (cf. art. 138 et 422 al. 2 let. a CPP ; art. 2 al. 2 ch. 1 TFJP [tarif des frais judiciaires pénaux du 28 septembre 2010, RSV 312.03.1]). Dans la mesure où l'avocat-stagiaire qui a agi sous la responsabilité du conseil d'office de A.N.________ s'est pleinement consacré à la procédure d'appel, l'indemnité sera arrêtée au tarif horaire de 110 fr., soit à 1'297 fr. 40, TVA et débours</w:t>
      </w:r>
    </w:p>
    <w:p>
      <w:r>
        <w:t>- 17 - compris. Elle sera arrêtée à 1'672 fr. 40, TVA et débours compris pour l'avocate d'office de la plaignante (cf. art. 135 al. 1 CPP). Le prévenu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