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PE07.022641 vom 18. September 2012</w:t>
      </w:r>
    </w:p>
    <w:p>
      <w:r>
        <w:t>VD Tribunal cantonal, 2012-09-18, FR</w:t>
      </w:r>
    </w:p>
    <w:p>
      <w:r>
        <w:rPr>
          <w:b/>
        </w:rPr>
        <w:t xml:space="preserve">Quelle: </w:t>
      </w:r>
      <w:r>
        <w:t>https://mcp.opencaselaw.ch/entscheid/vd_gerichte_PE07.022641</w:t>
      </w:r>
    </w:p>
    <w:p>
      <w:r>
        <w:t>FR: VD_GERICHTE PE07.022641 du 18 septembre 2012</w:t>
      </w:r>
    </w:p>
    <w:p>
      <w:r>
        <w:t>IT: VD_GERICHTE PE07.022641 del 18 settembre 2012</w:t>
      </w:r>
    </w:p>
    <w:p>
      <w:pPr>
        <w:pStyle w:val="Heading2"/>
      </w:pPr>
      <w:r>
        <w:t>Erwägungen</w:t>
      </w:r>
    </w:p>
    <w:p>
      <w:r>
        <w:rPr>
          <w:b/>
        </w:rPr>
        <w:t>E. 1</w:t>
      </w:r>
    </w:p>
    <w:p>
      <w:r>
        <w:t>Selon l’art. 399 al. 1 CPP, l’appel doit être annoncé dans les dix jours qui suivent la communication du jugement, soit la remise ou la</w:t>
      </w:r>
    </w:p>
    <w:p>
      <w:r>
        <w:t>- 6 - notification du dispositif écrit. La déclaration d’appel doit, quant à elle, être déposée dans les vingt jours à compter de la notification du jugement motivé (art. 399 al. 3 CPP). Interjetés dans les formes et délai légaux contre le jugement d’un tribunal de première instance ayant clos la procédure (art. 398 al. 1 CPP), les appels sont recevables. Il y a donc lieu d'entrer en matière sur le fond. I. Appel de R.________</w:t>
      </w:r>
    </w:p>
    <w:p>
      <w:r>
        <w:rPr>
          <w:b/>
        </w:rPr>
        <w:t>E. 2</w:t>
      </w:r>
    </w:p>
    <w:p>
      <w:r>
        <w:t>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 ATF 116 Ia 162 c. 2c). Le fait reproché doit constituer une violation claire de la norme de comportement (ATF 119 Ia 332 ibidem; ATF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6B_331/2012 ibidem; TF 6B_143/2010 du 22 juin 2010 c. 3.1; TF 1P.584/2006 du 22 décembre 2006 c. 9.3). Il convient dès lors d'examiner si R.________ a adopté un comportement fautif et contraire à une règle juridique et de ce fait,</w:t>
      </w:r>
    </w:p>
    <w:p>
      <w:r>
        <w:t>- 8 - commis une faute civile, justifiant de lui mettre les frais de la procédure à sa charge nonobstant son acquittement.</w:t>
      </w:r>
    </w:p>
    <w:p>
      <w:r>
        <w:rPr>
          <w:b/>
        </w:rPr>
        <w:t>E. 2.1</w:t>
      </w:r>
    </w:p>
    <w:p>
      <w:r>
        <w:t>R.________ conclut à ce que les frais de procédure de première instance par 6'235 fr. soient laissés à la charge de l'Etat.</w:t>
      </w:r>
    </w:p>
    <w:p>
      <w:r>
        <w:rPr>
          <w:b/>
        </w:rPr>
        <w:t>E. 2.1.1</w:t>
      </w:r>
    </w:p>
    <w:p>
      <w:r>
        <w:t>Aux termes de l'art. 426 al. 2 CPP, lorsque le prévenu est acquitté, tout ou partie des frais de procédure peuvent être mis à sa charge notamment s'il a, de manière illicite et fautive, provoqué l'ouverture de la procédure.</w:t>
      </w:r>
    </w:p>
    <w:p>
      <w:r>
        <w:rPr>
          <w:b/>
        </w:rPr>
        <w:t>E. 2.1.2</w:t>
      </w:r>
    </w:p>
    <w:p>
      <w:r>
        <w:t>Selon l'arrêt du Tribunal fédéral du 22 octobre 2012 (TF 6B_331/2012, du 22 octobre 2012), la condamnation d'un prévenu acquitté à supporter tout ou partie des frais doit respecter la présomption d'innocence, consacrée aux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c. 2c). Ces considérations valent mutatis mutandis lorsque le tribunal refuse d'allouer une indemnité au prévenu en cas de procédure</w:t>
      </w:r>
    </w:p>
    <w:p>
      <w:r>
        <w:t>- 7 - se soldant sans condamnation (ATF 115 Ia 309 c. 1a ; TF 6B_215/2007 du</w:t>
      </w:r>
    </w:p>
    <w:p>
      <w:r>
        <w:rPr>
          <w:b/>
        </w:rPr>
        <w:t>E. 2.2</w:t>
      </w:r>
    </w:p>
    <w:p>
      <w:r>
        <w:t>En l'espèce, l'autorité de première instance, tout en libérant R.________, à mis à sa charge une petite partie des frais au motif qu'il avait commis un acte illicite en signant un contrat d'achat au nom de L.________. Le Tribunal de police a cependant retenu la version de R.________, à savoir que celui-ci a agi à la demande et conformément aux instructions de L.________. En effet, R.________ a été autorisé par son patron, L.________, à faire annuler le permis de circulation et à signer le contrat de vente à son nom. Compte tenu de ce consentement, et contrairement aux conclusions du premier juge, tout acte illicite peut ici être écarté. Bien fondé, l'appel de R.________ doit être admis sur ce point.</w:t>
      </w:r>
    </w:p>
    <w:p>
      <w:r>
        <w:rPr>
          <w:b/>
        </w:rPr>
        <w:t>E. 3</w:t>
      </w:r>
    </w:p>
    <w:p>
      <w:r>
        <w:t>R.________ conclut ensuite à l'allocation d'une indemnité au sens de l'art. 429 CPP.</w:t>
      </w:r>
    </w:p>
    <w:p>
      <w:r>
        <w:rPr>
          <w:b/>
        </w:rPr>
        <w:t>E. 3.1</w:t>
      </w:r>
    </w:p>
    <w:p>
      <w:r>
        <w:t>ci-dessus.</w:t>
      </w:r>
    </w:p>
    <w:p>
      <w:r>
        <w:rPr>
          <w:b/>
        </w:rPr>
        <w:t>E. 3.2</w:t>
      </w:r>
    </w:p>
    <w:p>
      <w:r>
        <w:t>En l'espèce, compte tenu des arguments développés sous chiffres 2.1.2 et 2.2 ci-dessus, R.________ n'a pas eu de comportement civilement répréhensible et peut prétendre à une indemnité au sens de l'art. 429 CPP, aucun motif de réduction ou de refus d'indemnité au sens de l'art. 430 CPP ne pouvant lui être appliqué.</w:t>
      </w:r>
    </w:p>
    <w:p>
      <w:r>
        <w:rPr>
          <w:b/>
        </w:rPr>
        <w:t>E. 4</w:t>
      </w:r>
    </w:p>
    <w:p>
      <w:r>
        <w:t>R.________ a requis l'octroi de l'assistance judiciaire dans le cadre de la présente procédure.</w:t>
      </w:r>
    </w:p>
    <w:p>
      <w:r>
        <w:rPr>
          <w:b/>
        </w:rPr>
        <w:t>E. 4.1</w:t>
      </w:r>
    </w:p>
    <w:p>
      <w:r>
        <w:t>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w:t>
      </w:r>
    </w:p>
    <w:p>
      <w:r>
        <w:rPr>
          <w:b/>
        </w:rPr>
        <w:t>E. 4.2</w:t>
      </w:r>
    </w:p>
    <w:p>
      <w:r>
        <w:t>En l'espèce, R.________ étant dépourvu de ressources financières suffisantes pour rémunérer son mandataire ainsi que des connaissances nécessaires pour faire valoir ses moyens, il y a lieu d'admettre la requête d'assistance judiciaire déposée par Me Stephen Gintzburger pour R.________ et de le désigner comme conseil d'office pour la procédure d'appel. II. L'appel de Z.________</w:t>
      </w:r>
    </w:p>
    <w:p>
      <w:r>
        <w:t>- 11 -</w:t>
      </w:r>
    </w:p>
    <w:p>
      <w:r>
        <w:rPr>
          <w:b/>
        </w:rPr>
        <w:t>E. 5</w:t>
      </w:r>
    </w:p>
    <w:p>
      <w:r>
        <w:t>Z.________ conteste pour sa part le tarif horaire de 250 fr. et réclame que celui-ci soit porté à 356 fr. (330 fr. plus TVA).</w:t>
      </w:r>
    </w:p>
    <w:p>
      <w:r>
        <w:rPr>
          <w:b/>
        </w:rPr>
        <w:t>E. 5.1</w:t>
      </w:r>
    </w:p>
    <w:p>
      <w:r>
        <w:t>S'agissant de la quotité de l'indemnité allouée à Z.________ sur la base de l'art. 429 CPP, on se réfèrera aux principes retenus sous chiffre</w:t>
      </w:r>
    </w:p>
    <w:p>
      <w:r>
        <w:rPr>
          <w:b/>
        </w:rPr>
        <w:t>E. 5.2</w:t>
      </w:r>
    </w:p>
    <w:p>
      <w:r>
        <w:t>En l'espèce, le conseil de Z.________, a déposé une liste d'opérations faisant état, globalement, d'une vingtaine d'heures consacrées à son mandat, dont 5.5 heures avant l'entrée en vigueur du nouveau taux de TVA au 1er janvier 2011. Ce nombre d'heures a paru raisonnable au Tribunal de première instance. Il n'est pas remis en cause au stade de l'appel (cf. déclaration d'appel, p. 3). C'est à juste titre en conséquence que les premiers juges ont alloué à Z.________ une indemnité de 5'600 fr. (20 x 270 fr. plus 200 fr., TVA comprise pour les débours). L'appel doit donc être rejeté sur ce point.</w:t>
      </w:r>
    </w:p>
    <w:p>
      <w:r>
        <w:rPr>
          <w:b/>
        </w:rPr>
        <w:t>E. 6</w:t>
      </w:r>
    </w:p>
    <w:p>
      <w:r>
        <w:t>En définitive, l'appel de R.________ est admis, celui de Z.________ est rejeté.</w:t>
      </w:r>
    </w:p>
    <w:p>
      <w:r>
        <w:rPr>
          <w:b/>
        </w:rPr>
        <w:t>E. 7</w:t>
      </w:r>
    </w:p>
    <w:p>
      <w:r>
        <w:t>Compte tenu de la complexité de l'affaire et des opérations effectuées, il convient d'arrêter à 777 fr. 60, TVA comprise, l'indemnité allouée à R.________ pour les dépenses occasionnées par l'exercice de ses droits en procédure d'appel. Ces frais seront laissés à la charge de l'Etat. Les frais totaux de la procédure d'appel sont fixés à 1'987 fr. 60. Cette somme comprend les frais communs fixés à 1'210 fr. (art. 21 TFJP, [Tarif des frais judiciaires pénaux du 28 septembre 2010; RSV 312.03.1]) et l'indemnité servie au défenseur d'office de l'appelant, soit 777 fr. 60, TVA comprise. Vu l'issue de la cause, ces frais doivent être mis à raison d'un quart des frais communs, par 302 fr. 05, à la charge de Z.________ (art. 428 al. 1 CPP), le solde, par 1'685.55, étant laissé à la charge de l'Etat.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