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PE07.021862 vom 30. Mai 2011</w:t>
      </w:r>
    </w:p>
    <w:p>
      <w:r>
        <w:t>VD Tribunal cantonal, 2011-05-30, FR</w:t>
      </w:r>
    </w:p>
    <w:p>
      <w:r>
        <w:rPr>
          <w:b/>
        </w:rPr>
        <w:t xml:space="preserve">Quelle: </w:t>
      </w:r>
      <w:r>
        <w:t>https://mcp.opencaselaw.ch/entscheid/vd_gerichte_PE07.021862</w:t>
      </w:r>
    </w:p>
    <w:p>
      <w:r>
        <w:t>FR: VD_GERICHTE PE07.021862 du 30 mai 2011</w:t>
      </w:r>
    </w:p>
    <w:p>
      <w:r>
        <w:t>IT: VD_GERICHTE PE07.021862 del 30 maggio 2011</w:t>
      </w:r>
    </w:p>
    <w:p>
      <w:pPr>
        <w:pStyle w:val="Heading2"/>
      </w:pPr>
      <w:r>
        <w:t>Erwägungen</w:t>
      </w:r>
    </w:p>
    <w:p>
      <w:r>
        <w:rPr>
          <w:b/>
        </w:rPr>
        <w:t>E. 1</w:t>
      </w:r>
    </w:p>
    <w:p>
      <w:r>
        <w:t>F.________ est propriétaire de deux magasins [...] Sàrl à [...] et [...] à [...], spécialisés dans la vente et l’installation de paraboles et récepteurs satellites permettant de capter les chaînes de télévision mondiale, cryptées ou non. Il a pour associé M.________.</w:t>
      </w:r>
    </w:p>
    <w:p>
      <w:r>
        <w:rPr>
          <w:b/>
        </w:rPr>
        <w:t>E. 2</w:t>
      </w:r>
    </w:p>
    <w:p>
      <w:r>
        <w:t>octobre 2013, Me Pierre-Olivier Wellauer a transmis sa note d’honoraires et débours qui concerne les opérations de première instance d’octobre</w:t>
      </w:r>
    </w:p>
    <w:p>
      <w:r>
        <w:t>- 6 - 2007 à mai 2011. L’avocat chiffre ses honoraires à 24'000 fr., auxquels il convient d’ajouter 247 fr. 50 de débours ainsi que la TVA, soit un total de 26'115 fr. 30. Il ne mentionne toutefois aucun chiffre relatif à chaque opération effectuée, que ce soit en temps ou en coût. On ne sait donc pas à quoi correspond l’indemnité complémentaire de 22'760 fr., qui ne peut dès lors être octroyée faute de motivation suffisante à ce sujet et ce malgré l’interpellation de l’autorité de céans.</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Une mise à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le caisse de l'Etat, le prévenu dispose d'un droit à des dépens. Lorsque la condamnation aux frais n'est que partielle, la réduction de l'indemnité devrait s'opérer dans la même mesure. Ainsi, lorsque les frais de procédure sont mis pour moitié à la charge de l'Etat en raison de l'acquittement du prévenu, l'octroi d'une demi-indemnité à titre de dépens est appropriée (ATF 137 IV 352 c. 2.4.2 et les réf. citées).</w:t>
      </w:r>
    </w:p>
    <w:p>
      <w:r>
        <w:t>- 7 - L’art. 432 CPP dispose,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(voir Message du 21 décembre 2005 relatif à l'unification du droit de la procédure pénale, FF 2006 1313 ad art. 437 et 1314 ad art. 440 du projet). Il s'agit d'une conséquence du principe selon lequel c'est à l'Etat qu'incombe la responsabilité de l'action pénale (ATF 139 IV 45 c. 1.2).</w:t>
      </w:r>
    </w:p>
    <w:p>
      <w:r>
        <w:rPr>
          <w:b/>
        </w:rPr>
        <w:t>E. 2.2</w:t>
      </w:r>
    </w:p>
    <w:p>
      <w:r>
        <w:t>Au regard de la nature et de l’importance de la cause, des difficultés que celle-ci a présentées en fait et en droit, du temps que l’avocat lui a consacré, des opérations indiquées dans la note du 2 octobre 2013 et nécessaires au traitement de l’affaire, du nombre de conférences, audiences et rédactions de recours et de la durée de la procédure, on peut admettre que le mandataire a dû consacrer, en première instance, 20 heures de travail pour chacun des prévenus. A défaut de tarif horaire indiqué par l’avocat, on peut arrêter celui-ci à 300 francs (TF 6B_392/2013 du 4 novembre 2013), ce qui correspond à 6'000 fr. pour chacun des appelants. Au regard des fautes commises et conformément à la répartition des frais de première instance, l’indemnité de F.________ doit être réduite d’un tiers et donc arrêtée à 4'000 fr. alors que celle de M.________ doit être réduite d’un sixième et donc fixée à 5'000 francs. Il convient d’ajouter à ces montants 125 fr. à titre de débours pour chacun des appelants, ainsi que la TVA.</w:t>
      </w:r>
    </w:p>
    <w:p>
      <w:r>
        <w:t>- 8 -</w:t>
      </w:r>
    </w:p>
    <w:p>
      <w:r>
        <w:rPr>
          <w:b/>
        </w:rPr>
        <w:t>E. 3</w:t>
      </w:r>
    </w:p>
    <w:p>
      <w:r>
        <w:t>En définitive, l’appel de M.________ et F.________ doit être partiellement admis, en ce sens qu’ils ont droit à une indemnité pour les dépenses occasionnées par l’exercice raisonnable de leurs droits de procédure. Le jugement de première instance doit dès lors être réformé dans ce sens. Les frais de la procédure d’appel qui s’est tenue après l’arrêt du Tribunal fédéral, constitués uniquement d’un émolument d’arrêt de 990 fr. (art. 21 al. 1 et 2 TFJP [tarif des frais judiciaires pénaux; RSV 312.03.1]),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