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PE07.013138 vom 14. November 2011</w:t>
      </w:r>
    </w:p>
    <w:p>
      <w:r>
        <w:t>VD Tribunal cantonal, 2011-11-14, FR</w:t>
      </w:r>
    </w:p>
    <w:p>
      <w:r>
        <w:rPr>
          <w:b/>
        </w:rPr>
        <w:t xml:space="preserve">Quelle: </w:t>
      </w:r>
      <w:r>
        <w:t>https://mcp.opencaselaw.ch/entscheid/vd_gerichte_PE07.013138</w:t>
      </w:r>
    </w:p>
    <w:p>
      <w:r>
        <w:t>FR: VD_GERICHTE PE07.013138 du 14 novembre 2011</w:t>
      </w:r>
    </w:p>
    <w:p>
      <w:r>
        <w:t>IT: VD_GERICHTE PE07.013138 del 14 novembre 2011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ce qui précède, l'appel doit être rejeté et le jugement entrepris confirmé.</w:t>
      </w:r>
    </w:p>
    <w:p>
      <w:r>
        <w:rPr>
          <w:b/>
        </w:rPr>
        <w:t>E. 6</w:t>
      </w:r>
    </w:p>
    <w:p>
      <w:r>
        <w:t>Vu le sort de l'appel, les frais de seconde instance, qui comprennent l'indemnité due à son défenseur d'office, doivent être mis à la charge de A.W.________ (art. 428 al. 1 CPP).</w:t>
      </w:r>
    </w:p>
    <w:p>
      <w:r>
        <w:t>- 15 -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