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PE07.011373 vom 9. April 2013</w:t>
      </w:r>
    </w:p>
    <w:p>
      <w:r>
        <w:t>VD Tribunal cantonal, 2013-04-09, FR</w:t>
      </w:r>
    </w:p>
    <w:p>
      <w:r>
        <w:rPr>
          <w:b/>
        </w:rPr>
        <w:t xml:space="preserve">Quelle: </w:t>
      </w:r>
      <w:r>
        <w:t>https://mcp.opencaselaw.ch/entscheid/vd_gerichte_PE07.011373</w:t>
      </w:r>
    </w:p>
    <w:p>
      <w:r>
        <w:t>FR: VD_GERICHTE PE07.011373 du 9 avril 2013</w:t>
      </w:r>
    </w:p>
    <w:p>
      <w:r>
        <w:t>IT: VD_GERICHTE PE07.011373 del 9 aprile 2013</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le jugement du tribunal de première instance qui a clos la procédure (art. 398 al. 1 CPP), l’appel de Z.________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- 15 -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lnvoquant une constatation erronée des faits, l’appelant reproche aux premiers juges d’avoir nié l’existence d’U.________, pourtant attestée par plusieurs témoignages et pièces au dossier, et de lui avoir ainsi imputé la paternité de l’ensemble des opérations frauduleuses. Il relève des problèmes dans quatre transactions, problèmes qui, couplés aux témoignages précités, attesteraient non seulement que des tiers passaient des commandes, mais également que lui-même n’a pas bénéficié de toutes les commandes.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- 16 -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3.2</w:t>
      </w:r>
    </w:p>
    <w:p>
      <w:r>
        <w:t>L’appelant nie être l’auteur de la totalité des faits décrits sous les chiffres 2.1 et 2.2 de l’acte d’accusation du 1er mai 2012 (cf. supra consid. 2.2 et 2.3) et les impute à son ancien comptable, U.________. Les premiers juges ont toutefois acquis la conviction que le prévenu était bien l’auteur de ses actes et que U.________ n’existait pas.</w:t>
      </w:r>
    </w:p>
    <w:p>
      <w:r>
        <w:rPr>
          <w:b/>
        </w:rPr>
        <w:t>E. 3.2.1</w:t>
      </w:r>
    </w:p>
    <w:p>
      <w:r>
        <w:t>Comme les premiers juges, on doit admettre que l’appelant est effectivement l’auteur de tous les faits recensés sous les chiffres 2.1 et 2.2 de l’acte d’accusation et ce pour les motifs suivants. L’appelant ment et on ne peut accorder aucun crédit à ses déclarations. En effet, au cours de l’instruction, l’intéressé a tout d’abord affirmé que tous les actes décrits ci-dessus étaient imputables à U.________, dont il était lui-même une victime (cf. PV aud. 2). Par la suite, il a admis qu’il avait menti en ce qui concernait son comptable, que ce dernier lui avait effectivement proposé des billets d’avion et qu’il avait</w:t>
      </w:r>
    </w:p>
    <w:p>
      <w:r>
        <w:t>- 17 - juste bénéficié des actions frauduleuses de son comptable, tout en sachant qu’il s’agissait de délit (cf. PV aud. 11). Dans le cadre de la procédure au fond, l’appelant a admis que toutes les commandes passées avec des compagnies aériennes étaient son fait, qu’il avait utilisé des cartes de crédit sur lesquelles il n’avait pas de droit et des références qui n’étaient pas les siennes, qu’il savait que les créances ne seraient pas honorées et que les références des cartes bancaires lui avaient été remises par U.________ qui lui avait expliqué leur origine illicite. Il a ainsi admis sa responsabilité pour les cas n° 2.2.2, 2.3.1, 2.3.5, 2.3.7, 2.3.9 et précisé avoir agi à la demande de son comptable pour le cas n° 2.3.11. Ainsi, on constate que l’appelant a menti tout au long de la procédure, pour finalement n’admettre que les transactions faites auprès des compagnies aériennes, qu’il ne pouvait au demeurant plus nier, son nom figurant sur les billets utilisés ou d’autres personnes l’ayant mis en cause pour ces cas. Par ailleurs, plusieurs éléments accusent directement l’appelant. En effet, diverses commandes ont été livrées chez des proches de l’intéressé. Ainsi, une commande a été livrée chez J.________, parrain de l’appelant (cas n° 2.3.4). D’autres commandes ont été livrées à W.________, dont les déclarations mettent clairement en cause le prévenu (PV aud. 4; cas n° 2.3.4). W.________ a en effet expliqué que l’appelant lui avait demandé s’il pouvait profiter de son adresse pour se faire livrer de la marchandise car il n’était pas souvent chez lui. Les déclarations de R.________ mettent également en cause l’appelant, ce dernier lui ayant remis un billet E.________ (cf. PV aud. 5; cas n° 2.3.5). D’autres marchandises ont aussi été livrées directement chez l’appelant (cas n° 2.2.2, 2.2.3, 2.3.5, 2.3.7), ce qui met d’ailleurs à néant la thèse selon laquelle il se serait fait escroquer par son comptable. De plus, la carte de crédit de Q.________ a été utilisée à une reprise dans le commerce de l’amie de l’appelant, laquelle ne connaît aucun U.________. C’est donc bien l’appelant qui était en possession de la carte de crédit de Q.________. En outre, l’appelant a admis qu’il lui arrivait souvent d’utiliser ses différents noms de famille, afin de ne pas être reconnu et ainsi pouvoir</w:t>
      </w:r>
    </w:p>
    <w:p>
      <w:r>
        <w:t>- 18 - faire des achats, et avoir utilisé plusieurs adresses différentes (cf. PV aud. 11 p. 3), ce qui correspond au procédé utilisé dans le cadre des escroqueries qui lui sont reprochées. Enfin, comme l’ont retenu à juste titre les premiers juges, le dénommé U.________ n’a aucune existence concrète. En effet, un comptable laisse des traces écrites. Or, il n’apparaît dans aucun fichier informatique de l’appelant. De plus, U.________ n’a jamais pu être retrouvé et la carte d’identité fournie par l’appelant était une fausse (cf. PV aud. 11 p. 3). Ainsi, l’hypothèse du prévenu escroqué ou celle du rôle secondaire tenu par ce dernier doit de toute évidence être écartée au regard de l’ensemble des éléments précités. Il ne fait pas de doute que le prévenu revêt la qualité d’auteur principal. Pour le reste, la qualification juridique des infractions n’est, à juste titre, pas contestée.</w:t>
      </w:r>
    </w:p>
    <w:p>
      <w:r>
        <w:rPr>
          <w:b/>
        </w:rPr>
        <w:t>E. 4</w:t>
      </w:r>
    </w:p>
    <w:p>
      <w:r>
        <w:t>L’appelant se plaint de la quotité de la peine infligée.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- 19 -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4.2</w:t>
      </w:r>
    </w:p>
    <w:p>
      <w:r>
        <w:t>L’appelant estime que sa peine est trop sévère. Il reproche aux premiers juges de ne pas avoir tenu compte de ses aveux, de ses regrets, des efforts consentis en vue du remboursement de ses victimes et de l’écoulement du temps. Il explique travailler et vouloir désormais améliorer sa situation personnelle et professionnelle. L’appelant s’est rendu coupable de vol, escroquerie, escroquerie par métier, utilisation frauduleuse d’un ordinateur, faux dans les titres, conduite d’un véhicule non couvert par une assurance RC et infraction à la loi fédérale sur les étrangers. Il répond de nombreuses infractions en concours. Son activité délictuelle a été intense et a duré plusieurs mois. Il a porté atteinte à tout patrimoine à sa portée, s’en prenant même aux proches qui lui faisaient confiance. Il a une responsabilité pénale entière. On ne saurait tenir compte de ses quelques aveux tardifs, sa participation à la procédure pouvant au contraire être qualifiée de médiocre. En effet, il a persévéré à nier les faits, même devant la Cour de céans, avant de finalement n’admettre que les cas qu’il ne pouvait décemment plus nier au regard des éléments qui l’accusaient. On ne discerne pas davantage d’excuses, rien n’ayant été protocolé à ce sujet en première instance. Il a des antécédents judiciaires. Il a reconnu des dettes, notamment envers son parrain, J.________, et X.________, mais n’a pas encore versé le moindre centime à ses victimes en réparation du dommage causé au motif que son salaire serait relativement modeste. Il n’a toutefois aucune charge particulière et réalise un salaire mensuel de 5’400 francs. Il possède également près de 15'000 euros sur un compte bancaire au Portugal. Certes, les infractions reprochées à l’appelant sont relativement anciennes. On ne saurait toutefois appliquer l’art 48 let. e. CP, les conditions de cette disposition n’étant pas réalisées. Par ailleurs,</w:t>
      </w:r>
    </w:p>
    <w:p>
      <w:r>
        <w:t>- 20 - l’appelant fait I’objet de nouvelles enquêtes pour des infractions contre le patrimoine. Il bénéficie cependant de la présomption d’innocence. Au regard de l’ensemble de ces éléments, la nature et la quotité de la peine infligée par les premiers juges doivent être confirmées.</w:t>
      </w:r>
    </w:p>
    <w:p>
      <w:r>
        <w:rPr>
          <w:b/>
        </w:rPr>
        <w:t>E. 5</w:t>
      </w:r>
    </w:p>
    <w:p>
      <w:r>
        <w:t>L’appelant conteste le refus de tout sursis. Il explique qu’un sursis partiel lui permettrait de poursuivre sa réinsertion sociale tout en lui signifiant qu’il a encore des comptes à rendre à l’autorité pénale en cas de mauvais comportement.</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raisonnement l’attendre de lui (al. 3). Le juge peut prononcer, en plus du sursis, une peine pécuniaire sans sursis ou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w:t>
      </w:r>
    </w:p>
    <w:p>
      <w:r>
        <w:t>- 21 -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ATF 128 IV 193 c. 3a; 118 IV 9 c. 2b). Le sursis est désormais la règle dont on ne peut s’écarter qu’en présence d’un pronostic défavorable. Il prime en cas d’incertitude (cf. 134 IV 5 c. 4.2.2).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c. 5.3.1 p. 10). En revanche, les conditions objectives des art. 42 et 43 CP ne correspondent pas: les peines privatives de liberté jusqu’à une année ne peuvent être assorties du sursis partiel; une peine de 12 à 24 mois peut être assortie du sursis ou dû sursis partiel; le sursis complet à l’exécution d’une peine privative de liberté est exclu, dès que celle-ci dépasse 24</w:t>
      </w:r>
    </w:p>
    <w:p>
      <w:r>
        <w:t>- 22 - mois alors que jusqu’à 36 mois, le sursis partiel peut être octroyé (ATF 134 IV 1 c. 5.3.2 p. 11).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autorisé,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c. 5.5.2 p. 14).</w:t>
      </w:r>
    </w:p>
    <w:p>
      <w:r>
        <w:rPr>
          <w:b/>
        </w:rPr>
        <w:t>E. 5.2</w:t>
      </w:r>
    </w:p>
    <w:p>
      <w:r>
        <w:t>Certes, l’appelant explique avoir désormais un travail fixe et vouloir stabiliser sa situation personnelle et professionnelle. Il a d’ailleurs une nouvelle amie avec qui il envisage de vivre et de fonder une famille. Reste que l’appelant a déjà trois inscriptions à son casier judiciaire et que de nouvelles informations pénales sont diligentées contre lui pour le même genre d’infractions. Il a persisté à nier les faits tout au long de la procédure. Il n’a donc aucunement pris conscience de la gravité de ses actes et ce, malgré les deux cent trente-trois jours de détention provisoire</w:t>
      </w:r>
    </w:p>
    <w:p>
      <w:r>
        <w:t>- 23 - exécutés. Enfin, il n’a rien entrepris pour dédommager ses victimes, alors qu’il a un salaire moyen, des économies et peu de charges. Au regard de ces éléments, le pronostic est défavorable, de sorte qu’aucun sursis, même partiel, ne peut être accordé.</w:t>
      </w:r>
    </w:p>
    <w:p>
      <w:r>
        <w:rPr>
          <w:b/>
        </w:rPr>
        <w:t>E. 6</w:t>
      </w:r>
    </w:p>
    <w:p>
      <w:r>
        <w:t>En définitive, l’appel formé par Z.________ est rejeté et le jugement rendu le 9 avril 2013 par le Tribunal correctionnel de l’arrondissement de l’Est vaudois est confirmé. Par ailleurs, le chiffre III du dispositif doit être supprimé d’office, dans la mesure où la peine n’est pas complémentaire à la sanction infligée le 14 août 2009 par le Juge d’instruction de Lausanne.</w:t>
      </w:r>
    </w:p>
    <w:p>
      <w:r>
        <w:rPr>
          <w:b/>
        </w:rPr>
        <w:t>E. 7</w:t>
      </w:r>
    </w:p>
    <w:p>
      <w:r>
        <w:t>Vu l'issue de la cause, les frais d'appel doivent être mis à la charge de Z.________ (art. 428 al. 1 CPP). Outre l'émolument, qui se monte à 2’570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2'080 fr. 10, TVA et débours inclus. Z.________ ne sera tenu de rembourser à l’Etat le montant des indemnités en faveur de son défenseur d’office que lorsque sa situation financière le permettra (art. 135 al. 4 let. a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