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PE06.015805 vom 3. April 2018</w:t>
      </w:r>
    </w:p>
    <w:p>
      <w:r>
        <w:t>VD Tribunal cantonal, 2018-04-03, FR</w:t>
      </w:r>
    </w:p>
    <w:p>
      <w:r>
        <w:rPr>
          <w:b/>
        </w:rPr>
        <w:t xml:space="preserve">Quelle: </w:t>
      </w:r>
      <w:r>
        <w:t>https://mcp.opencaselaw.ch/entscheid/vd_gerichte_PE06.015805</w:t>
      </w:r>
    </w:p>
    <w:p>
      <w:r>
        <w:t>FR: VD_GERICHTE PE06.015805 du 3 avril 2018</w:t>
      </w:r>
    </w:p>
    <w:p>
      <w:r>
        <w:t>IT: VD_GERICHTE PE06.015805 del 3 aprile 2018</w:t>
      </w:r>
    </w:p>
    <w:p>
      <w:pPr>
        <w:pStyle w:val="Heading2"/>
      </w:pPr>
      <w:r>
        <w:t>Erwägungen</w:t>
      </w:r>
    </w:p>
    <w:p>
      <w:r>
        <w:rPr>
          <w:b/>
        </w:rPr>
        <w:t>E. 3.1</w:t>
      </w:r>
    </w:p>
    <w:p>
      <w:r>
        <w:t>La recourante affirme encore, sans autres explications, qu’en tant qu'organes dirigeants de la [...], les prévenus auraient « également obtenu le paiement de subsides pour l'achat de matériel qui avait déjà été payé par des subventions à la [...] valaisanne », et qu’ils auraient « également bénéficié de doubles subventions. En effet, ils se sont fait payer deux fois l'usage des locaux. Une fois par le [...], une autre directement par le […] pour une autre catégorie de chômeurs ».</w:t>
      </w:r>
    </w:p>
    <w:p>
      <w:r>
        <w:rPr>
          <w:b/>
        </w:rPr>
        <w:t>E. 3.2</w:t>
      </w:r>
    </w:p>
    <w:p>
      <w:r>
        <w:t>En l’occurrence, ces affirmations non étayées de la recourante ne répondent manifestement pas aux exigences de motivation du recours posées par l’art. 385 al. 1 CPP (cf. consid. 1.2). Il n’appartient pas à l’autorité de recours d’aller fouiller tout le dossier pour voir si de telles affirmations pourraient correspondre à des éléments qui seraient établis par des pièces du dossier. Ce moyen est irrecevable.</w:t>
      </w:r>
    </w:p>
    <w:p>
      <w:r>
        <w:rPr>
          <w:b/>
        </w:rPr>
        <w:t>E. 4</w:t>
      </w:r>
    </w:p>
    <w:p>
      <w:r>
        <w:t>Il résulte de ce qui précède que le recours doit être rejeté dans la mesure où il est recevable et l'ordonnance de classement du 9 mars 2018 confirmée. Les frais de la procédure de recours, par 1’430 fr. (art. 20 al. 1 TFIP [tarif des frais de procédure et indemnités en matière pénale du 28 septembre 2010 ; RSV 312.03.1]), seront mis à la charge de la recourante, qui succombe (art. 428 al. 1 CPP). Par ces motifs, la Chambre des recours pénale prononce : I. Le recours est rejeté dans la mesure où il est recevable. II. L’ordonnance du 9 mars 2018 est confirmée.</w:t>
      </w:r>
    </w:p>
    <w:p>
      <w:r>
        <w:t>- 14 - III. Les frais de la procédure de recours, par 1’430 fr. (mille quatre cent trente francs), sont mis à la charge de l’K.________. IV. L’arrêt est exécutoire. Le président : La greffière : Du Le présent arrêt, dont la rédaction a été approuvée à huis clos, est notifié, par l'envoi d'une copie complète, à : - Me Jean-Cédric Michel, avocat (pour H.________, L.________ et Y.________), - Me Paul-Arthur Treyvaud, avocat (pour K.________), - Ministère public central, et communiqué à : - Me Alexandre Bernel, avocat (pour le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