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PE05.026802 vom 19. Juli 2010</w:t>
      </w:r>
    </w:p>
    <w:p>
      <w:r>
        <w:t>VD Tribunal cantonal, 2010-07-19, FR</w:t>
      </w:r>
    </w:p>
    <w:p>
      <w:r>
        <w:rPr>
          <w:b/>
        </w:rPr>
        <w:t xml:space="preserve">Quelle: </w:t>
      </w:r>
      <w:r>
        <w:t>https://mcp.opencaselaw.ch/entscheid/vd_gerichte_PE05.026802</w:t>
      </w:r>
    </w:p>
    <w:p>
      <w:r>
        <w:t>FR: VD_GERICHTE PE05.026802 du 19 juillet 2010</w:t>
      </w:r>
    </w:p>
    <w:p>
      <w:r>
        <w:t>IT: VD_GERICHTE PE05.026802 del 19 luglio 2010</w:t>
      </w:r>
    </w:p>
    <w:p>
      <w:pPr>
        <w:pStyle w:val="Heading2"/>
      </w:pPr>
      <w:r>
        <w:t>Erwägungen</w:t>
      </w:r>
    </w:p>
    <w:p>
      <w:r>
        <w:rPr>
          <w:b/>
        </w:rPr>
        <w:t>E. 1</w:t>
      </w:r>
    </w:p>
    <w:p>
      <w:r>
        <w:t>Ressortissant italien, né le 31 août 1958, K.________ est arrivé en Suisse en 1979. Actuellement domicilié à Lausanne et restaurateur de profession, il exploite, dans cette même ville, le restaurant [...]. Il réalise un salaire mensuel brut de 5'600 francs. Il a expliqué à l'audience d'appel avoir été victime en 2012 d'un accident cérébral, ne travailler pour l'instant qu'à mi-temps et percevoir une indemnité pour perte de gain de l'assurance SWICA. Il a également déposé une demande de prestation AI.</w:t>
      </w:r>
    </w:p>
    <w:p>
      <w:r>
        <w:t>- 10 - Le prévenu a quelques dettes liées à la faillite d'un établissement qu'il exploitait antérieurement. Marié une première fois en 1986, il est père de trois enfants. Sa fille cadette à qui il versait une pension alimentaire lors du jugement de première instance n'est plus à sa charge aujourd'hui. Il s'est remarié en 2008. Un enfant est issu de cette nouvelle union. K.________ a fait l'objet de quatre condamnations, à savoir : le 21 février 2000, par la Cour de cassation pénale de Lausanne, pour lésions corporelles simples à 20 jours d'emprisonnement avec sursis pendant 2 ans, le 21 novembre 2005, par le Tribunal de police de Genève, pour violation grave des règles de la circulation routière à une amende de 1'000 francs, le 7 septembre 2007, par le Juge d’instruction de Lausanne, pour conduite sans permis de conduire ou malgré un retrait, délit contre la Loi fédérale sur les armes à une peine pécuniaire de 12 jours- février 2010, par le Juge d’instruction de Lausanne, pour emploi d’étrangers sans autorisation à une peine pécuniaire de 30 jours-amende à 50 fr. avec sursis pendant 3 ans et à une amende de 750 francs.</w:t>
      </w:r>
    </w:p>
    <w:p>
      <w:r>
        <w:rPr>
          <w:b/>
        </w:rPr>
        <w:t>E. 2</w:t>
      </w:r>
    </w:p>
    <w:p>
      <w:r>
        <w:t>Dans son arrêt du 26 septembre 2011, le Tribunal fédéral a libéré K.________ du chef d'accusation de faux dans les titres et a renvoyé la cause à la cour cantonale pour qu'elle fixe une nouvelle peine en fonction de l'infraction de contrainte, non contestée. Ainsi, l'appel est limité à la quotité de la peine et aux frais et indemnités (art. 399 al. 4 let. b et f CPP).</w:t>
      </w:r>
    </w:p>
    <w:p>
      <w:r>
        <w:rPr>
          <w:b/>
        </w:rPr>
        <w:t>E. 3</w:t>
      </w:r>
    </w:p>
    <w:p>
      <w:r>
        <w:t>Invoquant le principe de célérité, l'appelant requiert l'exemption de toute peine au vu du temps écoulé depuis les faits qui lui sont reprochés.</w:t>
      </w:r>
    </w:p>
    <w:p>
      <w:r>
        <w:t>- 14 -</w:t>
      </w:r>
    </w:p>
    <w:p>
      <w:r>
        <w:rPr>
          <w:b/>
        </w:rPr>
        <w:t>E. 3.1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(TF 6S.66/2005 du 14 avril 2005 c.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 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I 139 c.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 2c; ATF 119 IV 107 c. 1c). Le principe de célérité peut être violé, même si les autorités pénales n'ont commis aucune faute. Celles-ci ne sauraient donc exciper des insuffisances de l'organisation judiciaire (TF 6S.66/2005 c. 3.2 précité).</w:t>
      </w:r>
    </w:p>
    <w:p>
      <w:r>
        <w:t>- 15 -</w:t>
      </w:r>
    </w:p>
    <w:p>
      <w:r>
        <w:rPr>
          <w:b/>
        </w:rPr>
        <w:t>E. 3.2</w:t>
      </w:r>
    </w:p>
    <w:p>
      <w:r>
        <w:t>En l'espèce, les faits reprochés à l'appelant se sont déroulés en décembre 2003, soit il y a neuf ans. Le jugement de première instance a été rendu le 19 juillet 2010. Depuis cette date, deux arrêts ont été rendus par le Tribunal fédéral annulant les arrêts de la Cour de cassation. On ne saurait reprocher aux autorités pénales aucun temps mort. Ainsi, aucune violation du principe de célérité justifiant une exemption de peine n'est constatée. Par ailleurs, l'écoulement du temps sera pris en compte dans la fixation de la peine afin de tempérer la sévérité de celle-ci. Le grief, mal fondé, doit être rejeté.</w:t>
      </w:r>
    </w:p>
    <w:p>
      <w:r>
        <w:rPr>
          <w:b/>
        </w:rPr>
        <w:t>E. 3.2.1</w:t>
      </w:r>
    </w:p>
    <w:p>
      <w:r>
        <w:t>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6.2 En l'espèce, aucun pronostic défavorable ne peut être posé. K.________ doit être mis au bénéfice du sursis. Au vu du temps écoulé depuis la commission de l'infraction objet de la présente procédure, de la personnalité de l'appelant et de son attitude durant la procédure, le délai d'épreuve sera de deux ans. 7. K.________ requiert une indemnité de 8'050 fr., correspondant à 22h40 de travail d'avocat, pour les frais occasionnés par l'exercice de ses droits de défense pour la procédure de deuxième instance, soit depuis le 23 août 2010.</w:t>
      </w:r>
    </w:p>
    <w:p>
      <w:r>
        <w:rPr>
          <w:b/>
        </w:rPr>
        <w:t>E. 4</w:t>
      </w:r>
    </w:p>
    <w:p>
      <w:r>
        <w:t>Aucune exemption de peine se justifiant, il convient d'examiner la quotité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4.1.2</w:t>
      </w:r>
    </w:p>
    <w:p>
      <w:r>
        <w:t>L'appelant ayant été condamné à plusieurs reprises et les actes objets de la présente procédure étant antérieurs à certaines condamnations, se pose la question du concours réel rétrospectif. D'après l'art. 49 al. 2 CP, si le juge doit prononcer une condamnation pour une infraction que l'auteur a commise avant d'avoir été condamné pour une autre infraction, il fixe la peine complémentaire ou additionnelle (Zusatzstrafe) de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(TF 6B_28/2008 du 10 avril 2008, c 3.3.1). Lorsque le juge est en présence de deux infractions dont l'une a été commise avant une précédente condamnation et l'autre après celle- ci, il y a, d'une part, un concours rétrospectif et, d'autre part, une infraction nouvelle qui font l'objet du même jugement. La doctrine et la jurisprudence parlent de concours rétrospectif partiel. Pour fixer la peine, le juge doit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 2; ATF 116 IV 14 c. 2b et les références citées; TF</w:t>
      </w:r>
    </w:p>
    <w:p>
      <w:r>
        <w:t>- 17 - 6B_28/2008 du 10 avril 2008, c 3.3.2, ainsi que la doctrine et la jurisprudence citées).</w:t>
      </w:r>
    </w:p>
    <w:p>
      <w:r>
        <w:rPr>
          <w:b/>
        </w:rPr>
        <w:t>E. 4.2</w:t>
      </w:r>
    </w:p>
    <w:p>
      <w:r>
        <w:t>En l'espèce, K.________ a été reconnu coupable de contrainte et libéré du chef d'accusation de faux dans les titres. Sa culpabilité est lourde. A sa charge, on retiendra qu'il n'a pas hésité à rendre sa propre justice en utilisant des méthodes d'un autre temps à l'encontre de deux de ses employés qu'il soupçonnait d'être impliqués dans le cambriolage du Q.________. En effet, il a organisé et participé à plusieurs interrogatoires musclés chez L.________, puis dans le dépôt du Q.________, en présence d'un tiers au physique impressionnant pour mettre la pression. Il a en outre asséné des coups, proférés des menaces de mort à plusieurs reprises, dont une fois avec un pistolet pointé sur la tempe. Ces menaces ont d'ailleurs été prises au sérieux par les victimes, qui ont renoncé à déposer plainte, certainement mues par une crainte légitime de représailles. Toujours à la charge de l'appelant, on relèvera que celui-ci avait déjà été condamné trois ans avant les faits, en 2000, à une peine d'emprisonnement avec sursis pour lésions corporelles simples. Enfin, depuis les faits, le comportement de l'appelant était loin d'être exemplaire. En effet, celui-ci a été condamné à trois reprises entre 2005 et 2010. A décharge, on tiendra compte de l'écoulement du temps (9 ans depuis les faits), de l'état de santé de l'appelant qui a été victime d'un accident cérébral en 2012, ainsi que des regrets qu'il a formulé à l'audience de ce jour. Pour tenir compte du concours réel rétrospectif d'infractions, la peine d'ensemble sera fixée en considérant l'infraction la plus grave – en l'occurrence, la contrainte (art. 181 CP) – qui est passible d'une peine privative de liberté de trois ans au plus ou d'une peine pécuniaire. Compte tenu de l'ensemble des éléments qui précèdent, une peine complémentaire de six mois (180 jours), qui vient s'ajouter à celles de 30 jours-amende et 12 jours-amende prononcées respectivement les</w:t>
      </w:r>
    </w:p>
    <w:p>
      <w:r>
        <w:t>- 18 -</w:t>
      </w:r>
    </w:p>
    <w:p>
      <w:r>
        <w:rPr>
          <w:b/>
        </w:rPr>
        <w:t>E. 7</w:t>
      </w:r>
    </w:p>
    <w:p>
      <w:r>
        <w:t>septembre 2007 et 19 février 2010 par le Juge d'instruction de Lausanne, est adéquate. 5. 5.1 Pour les peines de six mois à une année, la loi prévoit une peine privative de liberté ou une peine pécuniaire (art. 34 al. 1 et 40 CP).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c. 4.1 du</w:t>
      </w:r>
    </w:p>
    <w:p>
      <w:r>
        <w:rPr>
          <w:b/>
        </w:rPr>
        <w:t>E. 7.1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w:t>
      </w:r>
    </w:p>
    <w:p>
      <w:r>
        <w:t>- 21 - d'une atteinte particulièrement grave à sa personnalité, notamment en cas de privation de liberté (let. c). L'indemnité de l'art. 429 al. 1 let. a CPP concerne les dépenses du prévenu pour un avocat de choix (TF 6B_753/2011 du 14 août 2011 c. 1). A partir du moment où le prévenu remplit les conditions posées à l'art. 429 al. 1er CPP et qu'aucun motif de réduction ou de refus au sens de l'art. 430 CPP n'est réalisé, l'indemnité doit lui être accordée. Il s'agit d'une obligation et non d'une possibilité, ainsi que cela ressort du texte légal même. L'autorité pénale examine d'office les prétentions du prévenu. Elle peut enjoindre celui-ci de les chiffrer et de les justifier (art. 429 al. 2 CPP). Les principes qui régissent la condamnation aux frais d'un prévenu libéré (art. 426 al. 2 CPP) valent également, mutatis mutandis, pour le refus d'une indemnité au sens de l'art. 430 al. 1 let. a CPP (TF 1B_179/2011 du 17 juin 2011 c. 4.2; Pitteloud, Code de procédure pénale suisse, Commentaire à l'usage des praticiens, 2012, n. 1314). Ainsi, le sort réservé aux frais est en règle générale le même que pour les indemnités (ATF 137 IV 352 c. 2.4.2; Pitteloud, op.cit., n. 1335).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du Règlement du Tribunal pénal fédéral sur les frais, émoluments, dépens et indemnités de la procédure pénale fédérale du 31 août 2010 [RFPPF; RS 173.713.162]) et applique usuellement un tarif horaire de 220 fr. (arrêt BH.2011.8 du 10 janvier 2012 c. 3) lequel s'applique également à l'indemnité de l'art. 429 CPP (cf. art. 10 RFPPF). Ainsi, à tout le moins dans les causes qui ne sont pas d'une</w:t>
      </w:r>
    </w:p>
    <w:p>
      <w:r>
        <w:t>- 22 - ampleur particulière, comme tel est le cas en l'espèce, il convient d'appliquer le tarif usuel de 250 fr. et d'allouer, pour tenir compte de la TVA, une indemnité horaire de 270 francs.</w:t>
      </w:r>
    </w:p>
    <w:p>
      <w:r>
        <w:rPr>
          <w:b/>
        </w:rPr>
        <w:t>E. 7.2</w:t>
      </w:r>
    </w:p>
    <w:p>
      <w:r>
        <w:t>En l'espèce, vu la complexité de la cause, la considérable procédure de deuxième instance et l'issue de celle-ci, il convient d'admettre 22h pour l'exercice des droits de la défense. Ainsi, l'indemnité s'élèvera à 5'940 francs. 8. En définitive, l'appel doit être admis et le jugement rendu le 19 juillet 2010 par le Tribunal correctionnel de l'arrondissement de Lausanne doit être réformé en ce sens que K.________ est reconnu coupable de contrainte et qu'il est condamné à une peine de 180 jours-amende à 50 fr., avec sursis pendant 2 ans. Vu ce qui précède, les frais de première instance doivent être réduits en ce sens que l'appelant ne supportera qu'un tiers de ces frais, à concurrence de 4'562 fr. 80, y compris un tiers de l'indemnité allouée à son défenseur d'office, Me Jean-David Pelot, par 7'900 fr. hors TVA. Vu l'issue de la cause, l'appel étant admis, les frais de la procédure d'appel sont laissés à la charge de l’Etat. Enfin, les frais de procédure de première instance mis à la charge de l'appelant, par 4'562 fr. 80, sont compensés avec l'indemnité de 5'940 fr. qui lui est allouée au titre de l'exercice de ses droits de défense (art. 442 al. 4 CPP).</w:t>
      </w:r>
    </w:p>
    <w:p>
      <w:r>
        <w:t>- 23 -</w:t>
      </w:r>
    </w:p>
    <w:p>
      <w:r>
        <w:rPr>
          <w:b/>
        </w:rPr>
        <w:t>E. 10</w:t>
      </w:r>
    </w:p>
    <w:p>
      <w:r>
        <w:t>avril 2008 et la jurisprudence citée; ATF 134 IV 109 c. 4, JT 2009 I 554). Une peine pécuniaire peut être exclue pour des motifs de prévention spéciale (TF 6B_128/2011 du 14 juin 2011, c. 3.4) ou si elle n'est pas exécutable parce qu'elle prive le prévenu du nécessaire, voire de l'indispensable. En l'espèce, le passé judiciaire de K.________ montre qu'il a déjà été condamné à une peine d'emprisonnement avec sursis pour des violences. Il a exprimé des regrets à l'audience d'appel. Nonobstant les antécédents de l'intéressé, il apparaît qu'une peine pécuniaire exercerait un effet préventif suffisant. Enfin, une peine pécuniaire est exécutable en l'espèce puisque K.________ se trouve dans une situation personnelle et professionnelle stable. Une peine pécuniaire s'avère donc adéquate. 5.2 S'agissant de la quotité du jour-amende, l'art. 34 al. 2 CP prévoit qu'elle est de 3'000 fr. au plus. Le juge fixe le montant du jour- amende selon la situation personnelle et économique de l’auteur au moment du jugement, notamment en tenant compte de son revenu et de sa fortune, de son mode de vie, de ses obligations d’assistance, en particulier familiales, et du minimum vital.</w:t>
      </w:r>
    </w:p>
    <w:p>
      <w:r>
        <w:t>- 19 -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obligatoires ou encore des frais nécessaires à l'acquisition du revenu.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134 IV 60 c. 6; TF 6B_845 du 11 janvier 2010 c. 1, publié dans la SJ 2010 I 205). En l'occurrence, l'appelant perçoit un revenu mensuel brut de 5'600 francs. Il a encore un enfant, né en 2008, à charge. Sur cette base, la valeur du jour-amende peut être fixée à 50 francs. 6. Il reste à examiner si K.________ peut être mis au bénéfice du sursis. 6.1 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l’article 42 al. 2 CP que le sursis total est exclu sauf circonstances particulièrement favorables si, durant les cinq ans qui ont précédé l’infraction, l’auteur a été condamné, notamment, à une peine pécuniaire de 180 jours-amende au moins. Sur le plan subjectif, le juge doit poser, pour l'octroi du sursis, un pronostic quant au comportement futur de l'auteur. En l'absence de pronostic défavorable, il doit accorder le sursis. Celui-ci est ainsi la règle,</w:t>
      </w:r>
    </w:p>
    <w:p>
      <w:r>
        <w:t>- 20 -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