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PE02.027421 vom 5. März 2004</w:t>
      </w:r>
    </w:p>
    <w:p>
      <w:r>
        <w:t>VD Tribunal cantonal, 2004-03-05, FR</w:t>
      </w:r>
    </w:p>
    <w:p>
      <w:r>
        <w:rPr>
          <w:b/>
        </w:rPr>
        <w:t xml:space="preserve">Quelle: </w:t>
      </w:r>
      <w:r>
        <w:t>https://mcp.opencaselaw.ch/entscheid/vd_gerichte_PE02.027421</w:t>
      </w:r>
    </w:p>
    <w:p>
      <w:r>
        <w:t>FR: VD_GERICHTE PE02.027421 du 5 mars 2004</w:t>
      </w:r>
    </w:p>
    <w:p>
      <w:r>
        <w:t>IT: VD_GERICHTE PE02.027421 del 5 marzo 2004</w:t>
      </w:r>
    </w:p>
    <w:p>
      <w:pPr>
        <w:pStyle w:val="Heading2"/>
      </w:pPr>
      <w:r>
        <w:t>Erwägungen</w:t>
      </w:r>
    </w:p>
    <w:p>
      <w:r>
        <w:rPr>
          <w:b/>
        </w:rPr>
        <w:t>E. 1</w:t>
      </w:r>
    </w:p>
    <w:p>
      <w:r>
        <w:t>Par jugement du 5 mars 2004, confirmé par arrêt de la Cour de cassation pénale du Tribunal cantonal vaudois du 12 mai 2004, le Tribunal de police de l'arrondissement de la Broye et du Nord vaudois a, notamment, condamné X.________ à 20 jours d'emprisonnement avec sursis pendant deux ans pour incendie par négligence. Le Tribunal a retenu que X.________ avait stocké du foin qui n'était pas sec, utilisant pour la première fois un procédé de bottelage en balles rondes, et n'avait pas vérifié régulièrement, par sondages, que la température de celles-ci ne s'élevait pas. Pour établir les causes du départ de l'incendie du 31 août 2002, le Tribunal s'est fondé, d'une part, sur le rapport du 10 décembre 2002 de l'expert R.________, du Service scientifique de la Police municipale de Zurich, selon lequel, au vu du nombre de germes présents dans les échantillons de foin recueillis, un échauffement spontané ou une sur-fermentation avait eu lieu, d'autre part sur le rapport du 1er avril 2003 de l'inspecteur S.________, de la Police de la sûreté vaudoise, selon lequel, au vu des résultats des analyses des prélèvements effectués, un échauffement spontané avait eu lieu dans plusieurs zones du fourrage entreposé à l'intérieur de la grange, la combustion lente qui s'était développée étant la cause la plus probable de l'incendie. Le Tribunal a par ailleurs rejeté une demande incidente de X.________ tendant à ce qu'une nouvelle expertise soit ordonnée, dès lors que deux rapports avaient déjà été établis par des spécialistes, soit l'expert R.________, diplômé en biologie et en zoologie et disposant d'une expérience de 30 ans, et l'inspecteur S.________, au bénéfice d'une</w:t>
      </w:r>
    </w:p>
    <w:p>
      <w:r>
        <w:t>- 3 - formation spéciale en matière d'incendie et disposant d'une expérience de 22 ans.</w:t>
      </w:r>
    </w:p>
    <w:p>
      <w:r>
        <w:rPr>
          <w:b/>
        </w:rPr>
        <w:t>E. 2</w:t>
      </w:r>
    </w:p>
    <w:p>
      <w:r>
        <w:t>Le 8 novembre 2004, X.________ a déposé une première demande de révision du jugement du 5 mars 2004, rejetée par arrêt de la Commission de révision pénale vaudoise du 12 janvier 2005. Le 29 janvier 2010, X.________ a déposé une deuxième demande de révision, rejetée par arrêt de la Commission de révision pénale du 10 février 2010. Le 10 mai 2012, X.________ a déposé une troisième demande de révision, rejetée par jugement de la Cour d'appel pénale du 20 août 2012 (no 208). Par jugement du 29 janvier 2013 (TF 6B_601/2012), la Cour de droit pénal du Tribunal fédéral a rejeté le recours formé par X.________ contre le jugement de la Cour d'appel pénale du 20 août 2012. Le 7 décembre 2016, X.________ a déposé une quatrième demande de révision, rejetée dans la mesure où elle était recevable par jugement de la Cour d'appel pénale du 23 décembre 2016 (no 481). Le 17 octobre 2017, X.________ a déposé une cinquième demande de révision, qui a été déclarée irrecevable par jugement de la Cour d'appel pénale du 27 octobre 2017 (no 392). Le 18 janvier 2018, X.________ a déposé une sixième demande de révision, qui a été déclarée irrecevable par jugement de la Cour d'appel pénale du 25 janvier 2018 (no 73). Par jugement du 5 juillet 2018 (TF 6B_426/2018), la Cour de droit pénal du Tribunal fédéral a rejeté, dans la mesure où il était recevable, le recours formé par X.________ contre le jugement de la Cour d'appel pénale du 25 janvier 2018. B. Le 27 septembre 2018, X.________ a déposé une septième demande de révision, accompagnée de huit pièces sous bordereau.</w:t>
      </w:r>
    </w:p>
    <w:p>
      <w:r>
        <w:t>- 4 - Le 16 octobre 2018, le Ministère public a conclu à l'irrecevabilité de la demande de révision, les frais étant laissés à la charge de son auteur. Le 17 octobre 2018, la partie civile et intimée W.________ a conclu au rejet de la demande de révision. Le 26 octobre 2018, X.________ s'est déterminé spontanément sur les écritures du Ministère public et de l'intimé. Il a à nouveau conclu à l'admission de la demande de révision. En d roit : 1. La Cour de céans est entrée en matière sur la demande de révision et a invité les autres parties et le Ministère public à se prononcer par écrit (art. 412 al. 1 et 3 CPP [Code de procédure pénale suisse du 5 octobre 2007 ; RS 312.0]). La demande de révision a en outre été déposée selon les formes prescrites (art. 411 CPP).</w:t>
      </w:r>
    </w:p>
    <w:p>
      <w:r>
        <w:rPr>
          <w:b/>
        </w:rPr>
        <w:t>E. 2.1</w:t>
      </w:r>
    </w:p>
    <w:p>
      <w:r>
        <w:t>Le requérant soutient qu'il serait désormais en mesure d'établir que les prélèvements de foin soumis à l'expert R.________ auraient été effectués le 4 septembre 2002 et non le 3 septembre 2002, de sorte que ce dernier aurait dû conclure à l'impossibilité de faire une analyse crédible des échantillons de foin. Il se réfère à quatre fiches d'accompagnement des échantillons établies par l'Identité judiciaire (P. 7 et 8 du bordereau du 27 septembre 2018), qui indiquent la date du</w:t>
      </w:r>
    </w:p>
    <w:p>
      <w:r>
        <w:rPr>
          <w:b/>
        </w:rPr>
        <w:t>E. 2.2</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w:t>
      </w:r>
    </w:p>
    <w:p>
      <w:r>
        <w:t>- 5 -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w:t>
      </w:r>
    </w:p>
    <w:p>
      <w:r>
        <w:rPr>
          <w:b/>
        </w:rPr>
        <w:t>E. 2.3</w:t>
      </w:r>
    </w:p>
    <w:p>
      <w:r>
        <w:t>En l'espèce, les quatre fiches d'accompagnement des échantillons de foin établies par l'Identité judiciaire correspondent à quatre endroits où du foin a été prélevé dans la grange. Ces fiches portent effectivement la date du 4 septembre 2002 et la mention « Mis au local séchage ». Toutefois, comme relevé par le ministère public, la date du 4 septembre 2002 mentionnée sur ces documents n'est pas celle à laquelle les échantillons de foin ont été prélevés sur les lieux de l'incendie, mais celle à laquelle les échantillons de foin ont été « mis au local séchage habits ». Ces pièces ne sont donc pas suffisantes pour ébranler la constatation de fait – confirmée par le Tribunal fédéral le 18 juillet 2018 (consid. 3.5) – selon laquelle les prélèvements ont eu lieu le 3 septembre 2002 et n'ont pas la portée que leur prête le requérant. 3. Le requérant cite en outre – sans le produire – un extrait de l'article scientifique de l'expert R.________ et du Dr. [...] intitulé « Expériences de l'analyse microbiologique du foin lors de présomption d'auto-ignition », aux termes duquel « (…) tout retard de prise d'échantillons et séchage à l'air du matériel à examiner favorise</w:t>
      </w:r>
    </w:p>
    <w:p>
      <w:r>
        <w:t>- 6 - uniquement la croissance de micro-organismes mésophiles. Il en résulte forcément une falsification des valeurs d'analyse ». Le requérant soutient ainsi que l'expert R.________ aurait dû considérer que les échantillons de foin prélevés étaient périmés. Or, il appert que le requérant a déjà fait valoir cet article scientifique – qu'il avait alors produit – dans le cadre de sa quatrième demande de révision du 7 décembre 2016 (P. 75/3, p. 114). Dans son arrêt du 23 décembre 2016 (p. 7), la Cour d'appel pénale avait indiqué ce qui suit : « La pièce 3 est un article scientifique qui émane notamment de l’expert R.________. Cet article, qui expose des considérations générales, n’est pas suffisant pour remettre en cause les conclusions scientifiques auxquelles il a été abouti dans le cas d’espèce ». Le requérant ne peut par conséquent pas se prévaloir une seconde fois de cette pièce.</w:t>
      </w:r>
    </w:p>
    <w:p>
      <w:r>
        <w:rPr>
          <w:b/>
        </w:rPr>
        <w:t>E. 4</w:t>
      </w:r>
    </w:p>
    <w:p>
      <w:r>
        <w:t>Il résulte de ce qui précède que les motifs de révision invoqués sont mal fondés, de sorte que la demande de révision présentée par X.________ doit être rejetée (art. 413 al. 1 CPP). Vu l'issue de la cause, les frais de la procédure de révision, arrêtés à 550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