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PD23.005714 vom 7. März 2024</w:t>
      </w:r>
    </w:p>
    <w:p>
      <w:r>
        <w:t>VD Tribunal cantonal, 2024-03-07, FR</w:t>
      </w:r>
    </w:p>
    <w:p>
      <w:r>
        <w:rPr>
          <w:b/>
        </w:rPr>
        <w:t xml:space="preserve">Quelle: </w:t>
      </w:r>
      <w:r>
        <w:t>https://mcp.opencaselaw.ch/entscheid/vd_gerichte_PD23.005714</w:t>
      </w:r>
    </w:p>
    <w:p>
      <w:r>
        <w:t>FR: VD_GERICHTE PD23.005714 du 7 mars 2024</w:t>
      </w:r>
    </w:p>
    <w:p>
      <w:r>
        <w:t>IT: VD_GERICHTE PD23.005714 del 7 marzo 2024</w:t>
      </w:r>
    </w:p>
    <w:p>
      <w:pPr>
        <w:pStyle w:val="Heading2"/>
      </w:pPr>
      <w:r>
        <w:t>Erwägungen</w:t>
      </w:r>
    </w:p>
    <w:p>
      <w:r>
        <w:rPr>
          <w:b/>
        </w:rPr>
        <w:t>E. 1</w:t>
      </w:r>
    </w:p>
    <w:p>
      <w:r>
        <w:t>Par prononcé du 27 février 2023, la Présidente du Tribunal civil de l’arrondissement de Lausanne a accordé au recourant le bénéfice de l’assistance judiciaire dans la cause en modification de jugement de</w:t>
      </w:r>
    </w:p>
    <w:p>
      <w:r>
        <w:t>- 3 - divorce l’opposant à T.________, avec effet au 16 janvier 2023, dans la mesure d’une exonération d’avances et des frais judiciaires, ainsi que de l’assistance d’un avocat d’office en la personne de Me Q.________.</w:t>
      </w:r>
    </w:p>
    <w:p>
      <w:r>
        <w:rPr>
          <w:b/>
        </w:rPr>
        <w:t>E. 1.1</w:t>
      </w:r>
    </w:p>
    <w:p>
      <w:r>
        <w:t>La décision arrêtant la rémunération du conseil d’office au sens de l’art. 122 al. 1 let. a CPC est une décision qui ne peut être attaquée séparément que par un recours selon l’art. 110 CPC, cette indemnité entrant dans la notion de « frais » au sens de l’art. 95 CPC (TF 5A_120/2016 du 26 mai 2016 consid. 2.1 ; CREC 6 mars 2024/61 ; Tappy, Commentaire romand, Code de procédure civile, 2ème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 CREC 6 mars 2024/61). Etant, selon l'art. 123 al. 1 CPC, tenu de rembourser l'assistance judiciaire dès qu'il est en mesure de le faire, le bénéficiaire de l'assistance judiciaire dispose à titre personnel d’un droit de recours contre la rémunération équitable de son conseil juridique commis d'office</w:t>
      </w:r>
    </w:p>
    <w:p>
      <w:r>
        <w:t>- 4 - accordée selon l’art. 122 al. 1 let. a CPC (CREC 6 mars 2024/61 ; Tappy, op. cit., n. 22 ad art. 122 CPC).</w:t>
      </w:r>
    </w:p>
    <w:p>
      <w:r>
        <w:rPr>
          <w:b/>
        </w:rPr>
        <w:t>E. 1.2</w:t>
      </w:r>
    </w:p>
    <w:p>
      <w:r>
        <w:t>Pour être recevable, le recours doit être motivé (art. 321 al. 1 in initio CPC).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du jugement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 TF 5A_734/2023 du 18 décembre 2023 consid. 3.3). Pour être recevable, le recours doit en outre contenir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Dès lors, les conclusions doivent être rédigées d’une manière suffisamment précise pour pouvoir être reprises telles quelles dans le dispositif de la décision à rendre. Il s’ensuit qu’en matière pécuniaire, les conclusions doivent être chiffrées (ATF 137 Ill 617 consid. 4.3 et 4.4 et réf. cit. ; TF 4A_462/2022 du 6 mars 2023 consid. 6.1 ; TF 4D_71/2020 du 23 février 2021 consid. 3.1 ; CREC 21 novembre 2023/237).</w:t>
      </w:r>
    </w:p>
    <w:p>
      <w:r>
        <w:rPr>
          <w:b/>
        </w:rPr>
        <w:t>E. 1.3</w:t>
      </w:r>
    </w:p>
    <w:p>
      <w:r>
        <w:t>En l’espèce, le recours a été formé en temps utile par une partie disposant d'un intérêt digne de protection (art. 59 al. 2 let. a CPC). Le recourant n’a pas formulé de conclusion chiffrée à proprement parler, mais on comprend clairement de la motivation de son recours le montant</w:t>
      </w:r>
    </w:p>
    <w:p>
      <w:r>
        <w:t>- 5 - requis en lieu et place de ce qui a été alloué, de sorte que l’acte répond aux exigences susmentionnées.</w:t>
      </w:r>
    </w:p>
    <w:p>
      <w:r>
        <w:rPr>
          <w:b/>
        </w:rPr>
        <w:t>E. 2</w:t>
      </w:r>
    </w:p>
    <w:p>
      <w:r>
        <w:t>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recourant doit exposer de manière claire et détaillée en quoi l’appréciation des preuves est arbitraire. Il ne peut en particulier pas se limiter à citer certaines preuves qui devraient être appréciées de manière différente que dans la décision attaquée et à opposer sa propre opinion de manière appellatoire, comme si l’autorité de recours disposait d’un libre pouvoir d’examen sur les faits (TF 4A_649/2020 du 26 mai 2021 consid. 4.1 ; TF 4A_66/2020 du 5 mars 2020 consid. 2.2). Pour qualifier une décision d’arbitraire (art. 9 Cst. [Constitution fédérale de la Confédération suisse du 18 avril 1999 ; RS 101]) il ne suffit pas qu'une autre solution paraisse concevable, voire préférable ; encore faut-il qu'elle se révèle arbitraire non seulement dans ses motifs, mais aussi dans son résultat (ATF 147 I 241 consid. 6.2.1 ; ATF 144 I 113 consid. 7.1).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t>- 6 -</w:t>
      </w:r>
    </w:p>
    <w:p>
      <w:r>
        <w:rPr>
          <w:b/>
        </w:rPr>
        <w:t>E. 3.1</w:t>
      </w:r>
    </w:p>
    <w:p>
      <w:r>
        <w:t>Le recourant expose tout d’abord avoir été extrêmement surpris de recevoir la décision entreprise sans en avoir été précédemment informé par son avocate, alors que la procédure n’était pas terminée, qu’aucune nouvelle décision n’avait été rendue et qu’aucun changement de conseil d’office n’avait eu lieu.</w:t>
      </w:r>
    </w:p>
    <w:p>
      <w:r>
        <w:rPr>
          <w:b/>
        </w:rPr>
        <w:t>E. 3.2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 TF 5A_723/2022 du 24 août 2023 consid. 3.1).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w:t>
      </w:r>
    </w:p>
    <w:p>
      <w:r>
        <w:t>- 7 - inutilement la procédure (ATF 143 IV 380 consid. 1.4.1 ; TF 5A_395/2022 du 14 février 2023 consid. 3.1.2 et réf. cit.).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réf. cit. ; TF 5A_804/2022 du 24 février 2023 consid. 3.1.2 ; TF 5A_923/2018 précité consid. 4.2.1 in fine).</w:t>
      </w:r>
    </w:p>
    <w:p>
      <w:r>
        <w:rPr>
          <w:b/>
        </w:rPr>
        <w:t>E. 3.3</w:t>
      </w:r>
    </w:p>
    <w:p>
      <w:r>
        <w:t>Le Tribunal fédéral a considéré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 cf. également CREC 15 août 2023/163). Selon la jurisprudence de la Cour de céans, le fait de fixer une indemnité d’office sur la base d’une liste des opérations qui n’a pas été communiquée au bénéficiaire de l’assistance judiciaire est constitutif d’une violation du droit d’être entendu de l’intéressé (CREC 6 mars 2024/61 ; CREC 15 août 2023/163 ; CREC 24 mai 2022/129 ; CREC 11 mars 2022/72).</w:t>
      </w:r>
    </w:p>
    <w:p>
      <w:r>
        <w:rPr>
          <w:b/>
        </w:rPr>
        <w:t>E. 3.4</w:t>
      </w:r>
    </w:p>
    <w:p>
      <w:r>
        <w:t>En l’espèce, le recourant n’invoque pas explicitement une violation de son droit d’être entendu, mais un tel grief ressort clairement de sa motivation selon laquelle il a été étonné de recevoir la décision attaquée sans avoir été averti au préalable. Il ne ressort d’ailleurs pas du</w:t>
      </w:r>
    </w:p>
    <w:p>
      <w:r>
        <w:t>- 8 - dossier que la liste des opérations de Me Q.________ ait été communiquée au recourant avant que le prononcé entrepris ne soit rendu. Dès lors que l’autorité précédente a fixé l’indemnité d’office litigieuse sur la base de ladite liste et que le recourant est tenu de rembourser cette indemnité, provisoirement laissée à la charge de l’Etat, dès qu’il sera en mesure de le faire (art. 123 CPC), l’absence de communication de ce document constitue une violation de son droit d’être entendu. La Chambre de céans ne disposant pas d’un plein pouvoir d’examen, elle ne saurait réparer le vice de procédure. Le prononcé entrepris doit en conséquence être annulé. Le premier juge devra notifier la liste des opérations de Me Q.________ au recourant, en lui impartissant un délai pour se déterminer avant de statuer à nouveau sur la quotité de l'indemnité. A toutes fins utiles, il est d’ores et déjà relevé que, contrairement à ce que soutient le recourant, la possibilité de fixer une indemnité intermédiaire en cours de procédure est expressément prévue par la loi (art. 2 al. 2 RAJ [règlement sur l’assistance judiciaire en matière civile du 7 décembre 2010 ; BLV 211.02.3]) et n’a donc rien d’anormal.</w:t>
      </w:r>
    </w:p>
    <w:p>
      <w:r>
        <w:rPr>
          <w:b/>
        </w:rPr>
        <w:t>E. 4.1</w:t>
      </w:r>
    </w:p>
    <w:p>
      <w:r>
        <w:t>En définitive, le recours doit être admis, le prononcé annulé et la cause renvoyée au premier juge pour qu’il procède dans le sens susmentionné. Au regard de la nature procédurale des vices examinés et dès lors que la Chambre de céans n'a pas traité la cause sur le fond, ne préjugeant ainsi pas de l'issue de la cause, il peut être procédé au renvoi au premier juge sans ordonner préalablement un échange d'écritures (TF 6B_1226/2016 du 16 août 2018 consid. 5 ; CREC 6 mars 2024/61).</w:t>
      </w:r>
    </w:p>
    <w:p>
      <w:r>
        <w:t>- 9 -</w:t>
      </w:r>
    </w:p>
    <w:p>
      <w:r>
        <w:rPr>
          <w:b/>
        </w:rPr>
        <w:t>E. 4.2</w:t>
      </w:r>
    </w:p>
    <w:p>
      <w:r>
        <w:t>Les frais judiciaires de deuxième instance, arrêtés à 100 fr. (art. 69 al. 3 et 70 al. 3 TFJC [tarif des frais judiciaires civils du 28 septembre 2010 ; BLV 270.11.5]), sont laissés à la charge de l’Etat (art. 10 TFJC). L’avance de frais versée par le recourant lui sera ainsi restituée. Par ces motifs, la Chambre des recours civile du Tribunal cantonal, prononce : I. Le recours est admis. II. Le prononcé est annulé et la cause renvoyée au Président du Tribunal civil de l’arrondissement de Lausanne pour qu’il procède dans le sens des considérants. III. Les frais judiciaires de deuxième instance, arrêtés à 100 fr. (cent francs), sont laissés à la charge de l’Etat. IV. L’arrêt est exécutoire. La présidente : La greffière : Du L'arrêt qui précède, dont la rédaction a été approuvée à huis clos, est notifié à : - M. X.________ ; - Me Q.________.</w:t>
      </w:r>
    </w:p>
    <w:p>
      <w:r>
        <w:t>- 10 -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