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PD22.008729 vom 4. April 2022</w:t>
      </w:r>
    </w:p>
    <w:p>
      <w:r>
        <w:t>VD Tribunal cantonal, 2022-04-04, FR</w:t>
      </w:r>
    </w:p>
    <w:p>
      <w:r>
        <w:rPr>
          <w:b/>
        </w:rPr>
        <w:t xml:space="preserve">Quelle: </w:t>
      </w:r>
      <w:r>
        <w:t>https://mcp.opencaselaw.ch/entscheid/vd_gerichte_PD22.008729</w:t>
      </w:r>
    </w:p>
    <w:p>
      <w:r>
        <w:t>FR: VD_GERICHTE PD22.008729 du 4 avril 2022</w:t>
      </w:r>
    </w:p>
    <w:p>
      <w:r>
        <w:t>IT: VD_GERICHTE PD22.008729 del 4 aprile 2022</w:t>
      </w:r>
    </w:p>
    <w:p>
      <w:pPr>
        <w:pStyle w:val="Heading2"/>
      </w:pPr>
      <w:r>
        <w:t>Erwägungen</w:t>
      </w:r>
    </w:p>
    <w:p>
      <w:r>
        <w:rPr>
          <w:b/>
        </w:rPr>
        <w:t>E. 3.1</w:t>
      </w:r>
    </w:p>
    <w:p>
      <w:r>
        <w:t>Le recourant soutient que sa situation financière ne lui permet aucunement de s’acquitter des franchises de 50 fr. mises à sa charge. Son disponible ne s’élèverait en effet qu’à 476 fr. 15 (4'805.25 [salaire] – 850 [MV LP] – 800 [MV LP de ses deux enfants] – 1'800 [loyer] – 411.65 [prime LAMal] – 467.55 [impôts]). En sus de frais précités, il devrait encore prendre à sa charge les primes d’assurance-maladie de ses enfants ainsi que les contributions d’entretien de ses six autres enfants. Le BRAPA aurait en outre introduit des poursuites à son encontre pour un montant de 23'179 fr. 90 entre le 25 janvier 2021 et le 8 février 2022, sans tenir compte d’actes de défaut de bien à son encontre, ce qui correspondrait à 1'782 fr. 60 par mois. Ses charges mensuelles s’élèveraient au mieux à 5'211 fr. 70, de sorte que son minimum vital serait entamé. Pour ce motif, il devrait être exonéré du paiement de toute franchise.</w:t>
      </w:r>
    </w:p>
    <w:p>
      <w:r>
        <w:rPr>
          <w:b/>
        </w:rPr>
        <w:t>E. 3.2.1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w:t>
      </w:r>
    </w:p>
    <w:p>
      <w:r>
        <w:rPr>
          <w:b/>
        </w:rPr>
        <w:t>E. 3.2.2</w:t>
      </w:r>
    </w:p>
    <w:p>
      <w:r>
        <w:t>Une personne est indigente lorsqu'elle n'est pas en mesure d'assumer les frais de la procédure sans porter atteinte au minimum nécessaire à son entretien et à celui de sa famille (ATF 135 I 221 consid. 5.1 ; ATF 128 I 225 consid. 2.5.1 ; ATF 127 I 202 consid. 3b ; TF 5A_591/2020 du 17 novembre 2020 consid. 3.1 ; TF 5D_8/2014 du 14 avril 2014 consid. 4). Il convient de prendre en considération l'ensemble de la</w:t>
      </w:r>
    </w:p>
    <w:p>
      <w:r>
        <w:t>- 7 -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5A_591/2020 du 17 novembre 2020 consid. 3.1 ; TF 5D_8/2014 du 14 avril 2014 consid. 4 ; Tappy, Commentaire Romand, Code de procédure civile, 2e éd., Bâle 2019, nn. 21 ss ad art. 117 CPC ).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 citées). Les charges d'entretien peuvent être appréciées selon les normes du droit des poursuites concernant le minimum vital. Toutefois, on ajoutera un pourcentage de l'ordre de 25 % au montant de base LP (ATF 124 I 2 consid. 2c ; TF 1C_232/2019 du 18 juillet 2019 consid. 2.1 ; TF 4A_432/2016 du 21 décembre 2016 consid. 6),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Le montant de base LP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(CREC 3 mars 2022/58 consid. 3.2.2 ; CACI 3 novembre 2017/317 consid. 3.2.2).</w:t>
      </w:r>
    </w:p>
    <w:p>
      <w:r>
        <w:t>- 8 - En ce qui concerne les engagements financiers du requérant, seules les charges réellement acquittées sont susceptibles d'entrer dans le calcul du minimum vital (ATF 135 I 221 consid. 5.1 ; TF 4A_48/2021 du 21 juin 2021 consid. 3.1 ; TF 4A_537/2013 du 29 novembre 2013 consid. 4.1 ; TF 5A_810/2011 du 7 février 2012 consid. 2.3).</w:t>
      </w:r>
    </w:p>
    <w:p>
      <w:r>
        <w:rPr>
          <w:b/>
        </w:rPr>
        <w:t>E. 3.2.3</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4D_22/2020 du 29 juin 2020 consid. 4.2.2 ; TF 5A_726/2017 du 23 mai 2018 consid. 3.2 ; TF 5A_327/2017 du 2 août 2017 consid. 4.3, RSPC 2017 p. 520 ; TF 5A_536/2016 du 19 décembre 2016 consid. 4.1.1 ; Glassey, Des conditions d’octroi de l’assistance judiciaire, in : Jusletter 9 décembre 2019, n. 81). Il est admis que le juge n'a pas, de par son devoir d'interpellation (cf. art. 56 CPC), à compenser le manque de collaboration qu'on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5A_549/2018 du 3 septembre 2018 consid. 4.2 ; TF 5A_502/2017 du 15 août 2017 consid. 3.2, in Revue de procédure civile suisse [RSPC] 2017 p. 522 ; TF 5A_327/2017 du 2 août 2017 consid. 4.3, in RSPC 2017 p. 520 ; TF 5A_380/2015 du 1er juillet 2015 consid. 3.2.2, in</w:t>
      </w:r>
    </w:p>
    <w:p>
      <w:r>
        <w:t>- 9 - RSPC 2015 p. 494). Lorsque le requérant assisté ne satisfait pas suffisamment à ses incombances, la requête peut être rejetée pour défaut de motivation ou de preuve du besoin (TF 5A_300/2019 du 23 juillet 2019 consid. 2.1).</w:t>
      </w:r>
    </w:p>
    <w:p>
      <w:r>
        <w:rPr>
          <w:b/>
        </w:rPr>
        <w:t>E. 3.3</w:t>
      </w:r>
    </w:p>
    <w:p>
      <w:r>
        <w:t>En l’occurrence, le recourant allègue des charges, sans toutefois démontrer qu’il s’en acquitterait. Les décomptes bancaires produits par le recourant, pourtant assisté, ne démontrent pas le paiement de primes d’assurances, pas plus que de son loyer ou de ses impôts. Il a au contraire produit un rappel pour primes LAMal impayées. S’agissant de son loyer, la seule production d’une attestation de versement de 1'800 fr. en date du 7 février 2022 n’est à cet égard pas suffisante pour établir le paiement régulier de cette charge. Le recourant invoque également devoir s’acquitter des contributions d’entretien pour ses six premiers enfants. Dans ses deux requêtes d’assistance judiciaire, transmises à l’autorité précédente par son conseil, sous la rubrique « contributions d’entretien/pensions mensuelles dues », le recourant n’indiquait toutefois aucun montant, ce qui peut lui être opposé. Il résulte pour le surplus certes de sa déclaration fiscale de 2020 qu’il s’est acquitté, l’année en question, en faveur du BRAPA et d’un de ses enfants d’un montant mensuel de 900 francs. Il ne ressort toutefois d’aucun document, notamment des décomptes bancaires produits à l’appui de ses requêtes d’assistance judiciaire, qu’il s’acquitterait encore d’une telle somme au moment ou dans les mois précédents le dépôt de ses requêtes d’assistance judiciaire, que ce soit auprès des mères de ses enfants ou du BRAPA. Avoir des enfants est une chose, les assumer financièrement en est une autre. Le recourant invoque avoir beaucoup de dettes et des poursuites. Reste qu’il ne démontre aucunement – notamment par le biais des décomptes bancaires produits – s’en acquitter ou les amortir, de sorte qu’elles ne sauraient être prises en considération dans l’établissement de sa situation financière. On rappellera à cet égard la jurisprudence retenant l'existence d'actes de défaut de biens après saisie ne signifie pas que le débiteur est dans le besoin, des dettes anciennes sur lesquelles le</w:t>
      </w:r>
    </w:p>
    <w:p>
      <w:r>
        <w:t>- 10 - débiteur ne verse plus rien ne primant pas l'obligation du justiciable de payer les services qu'il requiert de l'Etat (TF 5A_181/2019 du 27 mai 2019 consid. 3.4). En définitive, force est de constater que le recourant, qui devait établir son dénuement (cf. supra consid. 3.2.3), n’a pas démontré en première instance son incapacité à s’acquitter d’une franchise mensuelle de 100 fr. au total par mois, de sorte que le remboursement de l’assistance judiciaire par un versement mensuel de 100 fr. peut être exigé de lui conformément à l’art. 123 CPC. On notera à toute fins utiles que selon les pièces produites, on peut retenir un minimum vital de 1'062 fr. 50 fr. (850 x 125 %) – qui comprend l’assurance-ménage RC – et une charge de loyer de 900 fr. au maximum en raison de son concubinage. Vu son revenu de 4'805 fr. 25 auquel s’ajoutent 600 fr. par mois d’allocations familiales, en tenant compte des éléments qui précèdent, de même que du minimum vital élargi pour les deux enfants (2 x 500 fr.) – en admettant de manière optimiste que ce soit le recourant qui s’acquitte des frais y afférant –, il lui reste un disponible de 2'443 fr. ([4'805 + 600] – 1'062.50 – 900 – 1'000). En admettant – malgré que cela ne soit pas démontré – que le recourant assumerait régulièrement l’intégralité de son loyer, son disponible serait alors de 1'543 fr. par mois. Dans ces conditions, le recourant est en mesure de s’acquitter dans chacune des procédures litigieuses d’une franchise mensuelle de 50 francs. Un tel paiement, au vu des éléments qu’il a produits, ne le prive en effet aucunement d’accéder à la justice.</w:t>
      </w:r>
    </w:p>
    <w:p>
      <w:r>
        <w:rPr>
          <w:b/>
        </w:rPr>
        <w:t>E. 4</w:t>
      </w:r>
    </w:p>
    <w:p>
      <w:r>
        <w:t>En conclusion, les recours, manifestement infondés, sont rejetés selon le mode procédural de l'art. 322 al. 1 in fine CPC et les décisions entreprises confirmées. Le présent arrêt peut être rendu sans frais judiciaires de deuxième instance (art. 11 TFJC [tarif des frais judiciaires civils du 28 septembre 2010 ; BLV 270.11.5])</w:t>
      </w:r>
    </w:p>
    <w:p>
      <w:r>
        <w:t>- 11 - Par ces motifs, la Chambre des recours civile du Tribunal cantonal, prononce : I. Les causes AJ22.008729 et AJ22.008725 sont jointes. II. Les recours sont rejetés. III. Les prononcés sont confirmés. IV. L’arrêt, rendu sans frais, est exécutoire. Le président : La greffière : Du L'arrêt qui précède, dont la rédaction a été approuvée à huis clos, est notifié à : - Me Benjamin Schwab (pour A.O.________).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