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PD14.047051 vom 23. April 2015</w:t>
      </w:r>
    </w:p>
    <w:p>
      <w:r>
        <w:t>VD Tribunal cantonal, 2015-04-23, FR</w:t>
      </w:r>
    </w:p>
    <w:p>
      <w:r>
        <w:rPr>
          <w:b/>
        </w:rPr>
        <w:t xml:space="preserve">Quelle: </w:t>
      </w:r>
      <w:r>
        <w:t>https://mcp.opencaselaw.ch/entscheid/vd_gerichte_PD14.047051</w:t>
      </w:r>
    </w:p>
    <w:p>
      <w:r>
        <w:t>FR: VD_GERICHTE PD14.047051 du 23 avril 2015</w:t>
      </w:r>
    </w:p>
    <w:p>
      <w:r>
        <w:t>IT: VD_GERICHTE PD14.047051 del 23 aprile 2015</w:t>
      </w:r>
    </w:p>
    <w:p>
      <w:pPr>
        <w:pStyle w:val="Heading2"/>
      </w:pPr>
      <w:r>
        <w:t>Erwägungen</w:t>
      </w:r>
    </w:p>
    <w:p>
      <w:r>
        <w:rPr>
          <w:b/>
        </w:rPr>
        <w:t>E. 1</w:t>
      </w:r>
    </w:p>
    <w:p>
      <w:r>
        <w:t>A.R.________ est née le [...] 1996. Elle est la fille de B.R.________ et de [...]. Son frère [...] est né le [...] 1999.</w:t>
      </w:r>
    </w:p>
    <w:p>
      <w:r>
        <w:rPr>
          <w:b/>
        </w:rPr>
        <w:t>E. 2</w:t>
      </w:r>
    </w:p>
    <w:p>
      <w:r>
        <w:t>Le 25 novembre 2004, le Président du Tribunal civil de l’arrondissement de Lausanne (ci-après : président) a prononcé le divorce de B.R.________ et [...], et a ratifié, pour valoir jugement, la convention du</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w:t>
      </w:r>
    </w:p>
    <w:p>
      <w:r>
        <w:t>- 12 -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En l’espèce, la juge déléguée a fait droit aux réquisitions de pièces de l’appelante, limitant cependant la production des titres requis sous pièces 154 à la période du 1er avril 2014 à ce jour. L’appelante a en outre requis, à titre de mesure d’instruction d’appel, l’audition de sa mère concernant notamment sa situation scolaire, son état de santé et le versement des pensions par son grand-père paternel, à tout le moins depuis 2009. Au regard des pièces 152 à 154 produites, l’instruction est d’ores et déjà complète sur ces points et il n’y a pas lieu de procéder à d’autres mesures d’instruction, ce d’autant plus dans le cadre d’une procédure de mesures provisionnelles où le critère de la vraisemblance prévaut afin d’assurer la rapidité de la procédure. La requête de l’appelante est donc rejetée. La maxime inquisitoire ne dispense pas les parties de collaborer activement à la procédure et d'étayer leurs propres thèses (ATF 128 III 139 c. 3.2.1). Toutefois, au regard de l’art. 317 al. 1 CPC, la pièce produite par l’intimé à l’audience d’appel est irrecevable, d’autant que celui-ci n’a pas démontré qu’il ait été empêché de la produire en première instance. 3. 3.1 L’appelante invoque une violation de son droit d’être entendue. En refusant d’entendre [...], le premier juge l’aurait empêchée d’établir les faits propres à justifier ses propres conclusions.</w:t>
      </w:r>
    </w:p>
    <w:p>
      <w:r>
        <w:t>- 13 - 3.2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 3.3 En l’espèce, statuant sur le siège après que le conseil de l’appelante ait maintenu sa requête d’audition, le premier juge a décidé de ne pas faire droit à cette requête en vue de ne pas envenimer une</w:t>
      </w:r>
    </w:p>
    <w:p>
      <w:r>
        <w:t>- 14 - situation très difficile. Ce motif répond aux exigences de la jurisprudence, de sorte que ce grief de l’appelante doit être rejeté. 4.</w:t>
      </w:r>
    </w:p>
    <w:p>
      <w:r>
        <w:rPr>
          <w:b/>
        </w:rPr>
        <w:t>E. 4</w:t>
      </w:r>
    </w:p>
    <w:p>
      <w:r>
        <w:t>B.R.________ travaille auprès de [...] à [...] en qualité de représentant ; son salaire mensuel brut est de 6'500 fr. dont à déduire 1'019 fr. 85 de charges sociales. Son activité lui imposant d’incessants déplacements avec son propre véhicule ([...] ne met pas de véhicule d’entreprise à la disposition de ses collaborateurs), il perçoit en sus de son salaire un montant forfaitaire net de 1'600 fr. pour ses frais de voiture. Sa fiche de salaire pour le mois de janvier 2014 fait ainsi état d’un montant net à verser de 7'230 fr. 15 (5'480 fr. 15 + 1'600 fr. + 150 fr. [frais de natel]). Le 17 février 2014, [...] a accordé à B.R.________, pour l’achat d’un nouveau véhicule, un prêt sans intérêt de 40'000 fr., remboursable dès le mois de mars 2014 et jusqu’en avril 2016 par prélèvements mensuels sur son salaire de 1'600 francs. Selon décompte du mois de mars 2014, le montant net versé à B.R.________ s’est ainsi élevé à 5'626 fr. 50.</w:t>
      </w:r>
    </w:p>
    <w:p>
      <w:r>
        <w:rPr>
          <w:b/>
        </w:rPr>
        <w:t>E. 4.1</w:t>
      </w:r>
    </w:p>
    <w:p>
      <w:r>
        <w:t>L’appelante reproche au premier juge d’avoir rendu sa décision sur la base d’une simple vraisemblance découlant d’un examen sommaire des faits. Elle invoque une violation de l’art. 261 CPC et fait valoir que les conditions restrictives permettant de modifier, par voie de mesures provisionnelles, la contribution d’entretien fixée dans le jugement de divorce ne sont pas remplies. Elle relève qu’il n’existe en l’espèce aucune urgence particulière, l’éventuelle atteinte au minimum vital ne constituant pas un motif suffisant car il ne revêt qu’un caractère provisoire. En effet, dès lors que la contribution d’entretien n’est pas versée et que l’intimé accumule des dettes, l’atteinte à son minimum vital ne lui cause pas un préjudice difficilement réparable au sens de l’art. 261 al. 1 let. b CPC. Enfin, le premier juge n’aurait pas pris en compte l’intérêt de l’enfant, ce que préconiserait la jurisprudence.</w:t>
      </w:r>
    </w:p>
    <w:p>
      <w:r>
        <w:rPr>
          <w:b/>
        </w:rPr>
        <w:t>E. 4.2</w:t>
      </w:r>
    </w:p>
    <w:p>
      <w:r>
        <w:t>Lorsque, dans le jugement de divorce, une contribution à l’entretien de l’enfant a été fixée pour la période postérieure à la majorité, cette contribution est due à l’enfant dès que celui-ci a accédé à la majorité (ATF 129 III 55 c. 3.1.4). Le parent débiteur de la contribution qui estime que les conditions de l’art. 277 al. 2 CC (Code civil suisse du 10 décembre 1907; RS 210) ne sont pas remplies peut ouvrir action en modification du jugement de divorce contre l’enfant majeur, conformément à l’art. 286 al. 2 CC (ATF 139 III 401 c. 3.2.2 ; TF 5A_18/2011 du 1er juin 2011 c. 5.1.2 et 5.2 et les références citées). Selon l’art. 286 al. 2 CC, applicable pour la modification de l’entretien dû aux enfants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w:t>
      </w:r>
    </w:p>
    <w:p>
      <w:r>
        <w:t>- 15 - crédirentier,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 ATF 137 III 604 c. 4.1.1; TF 5A_352/2010 du 29 octobre 2010 c. 5.2).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w:t>
      </w:r>
    </w:p>
    <w:p>
      <w:r>
        <w:t>- 16 - mis en balance avec le préjudice que subirait le créancier d’entretien, défendeur au procès en modification, en cas d’octroi des mesures provisionnelles sollicitées (Bohnet, CPC commenté, 2011,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Une réduction de la contribution d’entretien de l’enfant n’est pas admissible du seul fait que le débirentier subit une atteinte à son minimum vital, car cette éventuelle atteinte ne revêtirait qu’un caractère provisoire (De Luze/Page/Stoudmann, Droit de la famille, 2013, ad art. 286 n. 1.16, p. 516).</w:t>
      </w:r>
    </w:p>
    <w:p>
      <w:r>
        <w:rPr>
          <w:b/>
        </w:rPr>
        <w:t>E. 4.3</w:t>
      </w:r>
    </w:p>
    <w:p>
      <w:r>
        <w:t>Le premier juge a considéré que c’était la différence entre les revenus réalisés effectivement ce jour par le requérant et ceux qu’il était prévu qu’il réalise lorsque le jugement de divorce a été rendu en 2004 qui constituait la circonstance particulière nécessitant la modification de la contribution due à l’appelante.</w:t>
      </w:r>
    </w:p>
    <w:p>
      <w:r>
        <w:rPr>
          <w:b/>
        </w:rPr>
        <w:t>E. 4.4</w:t>
      </w:r>
    </w:p>
    <w:p>
      <w:r>
        <w:t>En l’espèce, l’intimé bénéficiait, à l’époque du divorce, d’un salaire mensuel net garanti de 4'847 fr. et son contrat de travail prévoyait qu’en fin d’année, il était procédé à un décompte des commissions gagnées et de la « super commission », sous déduction des avances touchées. Le jugement querellé précisait en outre que le compte courant de B.R.________ présentait un solde négatif, qu’aucun montant supplémentaire ne semblait devoir lui être versé en fin d’année et que les pensions convenues tenaient compte de ce qu’il avait gagné naguère et pourrait peut-être gagner de nouveau à l’avenir, mais rien n’indique quel était le salaire que percevait autrefois l’intimé. En janvier 2014, l’intimé a perçu un salaire net de 5'480 fr. 15, frais de natel et de véhicule en sus, qui est amputé depuis mars 2014 d’une retenue de 1'600 fr. par mois destinée au remboursement d’un emprunt de 40'000 fr. consenti par son employeur pour l’acquisition d’un véhicule. Selon le décompte de salaire pour le mois de février 2015, son salaire net est de 5'629 fr. 70. Or, même en retenant que le salaire déterminant de l’intimé ne s’élève qu’à ce</w:t>
      </w:r>
    </w:p>
    <w:p>
      <w:r>
        <w:t>- 17 - dernier montant (le véhicule du débirentier revêt la qualité d’objet de stricte nécessité et la charge en découlant constitue un fait nouveau important), il est de 782 fr. 60 supérieur à celui réalisé lors du divorce (5'629 fr. 70. - 4'847 fr. 10). A cela s’ajoute le fait que l’intimé n’établit pas qu’il s’acquitte de certaines charges qu’il allègue et ces dernières doivent être exclues de ses dépenses courantes. Tel est le cas du loyer, l’intimé n’établissant pas qu’il remet à sa famille les sommes qu’il prélève de son compte bancaire, que ces dernières sont conservées dans un safe par son père et qu’elles sont affectées au paiement du loyer ; quant aux contributions d’entretien, qui ont été payées par le père de l’intimé dès l’année 2009 et jusqu’en juillet 2014 puis réduites unilatéralement par le débirentier s’agissant de Julien et supprimées s’agissant de l’appelante, elles sont débitées du compte postal de l’intimé que ce dernier crédite des prélèvements bancaires qui seraient affectés au paiement du loyer. Enfin, les charges alléguées au sujet des frais d’essence, de taxes et d’assurance automobile sont largement couvertes par le montant forfaitaire de 1'600 fr. alloué à cet effet par l’employeur et la part qui dépasse les frais effectifs annoncés (230 fr. pour les assurances et taxe automobile ainsi que 600 fr. d’essence) devraient être prise en compte en tant que revenu (TF 5A_302/2011 du 30 septembre 2011 c. 5.3.1 et réf. ; TF 5A_686/2010 du 6 décembre 2010 c. 2.3, FamPra.ch 2011 p. 483). Il convient dès lors de procéder à une pesée des intérêts du débirentier et de la crédirentière, et d’examiner si celui-ci était susceptible de subir un préjudice difficilement réparable. Or, en l’espèce, ni l’un ni l’autre de ces points ne peut conduire à la diminution de la contribution d’entretien. En effet, dans la pesée des intérêts respectifs des parties, il faut constater que l’entretien de l’enfant est mis en péril par la décision attaquée. Comme la retenue de salaire alléguée à l’appui de la diminution de la pension n’est pas déterminée de façon durable, il ne se justifie pas de tenir pour définitive la capacité contributive actuelle de l’intimé, de sorte qu’il n’existe pas de raison suffisante de modifier la réglementation du jugement de divorce par voie provisionnelle. A supposer même qu’elle fût établie, l’atteinte au minimum vital serait considérée comme provisoire et comme un motif insuffisant pour réduire la contribution d’entretien.</w:t>
      </w:r>
    </w:p>
    <w:p>
      <w:r>
        <w:t>- 18 - 5. En conclusion, l’appel doit être admis et l’ordonnance attaquée réformée en ce sens que la requête de mesures provisionnelles de l’intimé est rejetée. La requête d’assistance judiciaire de l’intimé doit être admise et Me Camille Perrier Depeursinge désignée conseil d’office, une franchise de 50 fr. par mois dès le 1er avril 2015 étant mise à la charge de l’intimé. L’intimé étant au bénéfice de l’assistance judiciaire, son conseil d’office a droit à une indemnité équitable dans l’hypothèse où les dépens qui lui ont été alloués ne pourraient pas être recouvrés (art. 122 al. 2 CPC et art. 4 RAJ [règlement du 7 décembre 2010 sur l’assistance judiciaire en matière civile ; RSV 211.02.3]). L’indemnité d’office est fixée en considération de l’importance de la cause, de ses difficultés, de l’ampleur du travail et du temps consacré par le conseil juridique ; le juge apprécie à cet égard l’étendue des opérations nécessaires pour la conduite du procès (art. 2 RAJ). Dans son relevé des opérations et débours produit le 21 avril 2015, le conseil précité a annoncé qu’il avait consacré 18.80 heures pour l’examen du dossier, la recherche, la rédaction de la réponse et la préparation à l’audience. En l’occurrence, compte tenu de l’absence de difficulté particulière des questions traitées, le temps annoncé doit être réduit à 10 heures (la réponse ne comporte que 4 pages et le temps consacré à l’établissement de la liste d’opérations ne saurait être rémunéré [CREC 2 octobre 2012/344 ; 14 novembre 2013/377]). Par ailleurs, le temps indiqué pour les correspondances est excessif. En particulier, les avis de transmission ne peuvent pas être pris en compte à titre d’activité déployée par l’avocat, s’agissant de pur travail de secrétariat (Juge unique CREP 2 juin 2014/379 c. 3b ; Juge unique CREP 6 mai 2014/310 c 2b). Il convient de retrancher toutes les réceptions de mémos et de lettres qui n’impliquent qu’une lecture cursive et brève, ne dépassant les quelques secondes pour un avocat correctement formé</w:t>
      </w:r>
    </w:p>
    <w:p>
      <w:r>
        <w:t>- 19 - (Bohnet/Martenet, Droit de la profession d'avocat, Berne 2009, n. 2962 p. 1170 et la jurisprudence citée ad n. 873). Le temps indiqué pour les conférences et conversations téléphoniques apparaît exagéré, étant rappelé que l’avocat d’office ne doit pas être rémunéré pour des activités qui ne sont pas nécessaires à la défense de son client et qui constituent un soutien moral. Quant aux débours (135 fr.), lesquels comprennent les frais de vacation indemnisés forfaitairement par 120 fr. pour les avocats (Juge unique CREP du 11 juin 2013/375 ; Juge unique CREP du 26 décembre 2012/844 c. 3c/bb), ils peuvent être admis. Au vu de ce qui précède, l’indemnité totale de Me Depeursinge sera de 2'089 fr. 80, soit 1'935 fr. pour ses honoraires et débours ([180 fr. x 10) = 1'800 fr. + 135 fr.]), TVA au taux de 8% par 154 fr. 80 en sus. Le bénéficiaire de l’assistance judiciaire est, dans la mesure de l’art. 123 CPC, tenu au remboursement de l’indemnité au conseil d’office mis à la charge de l’Etat. Vu l’admission de l’appel, les frais judiciaires de deuxième instance, arrêtés à 600 fr. (art. 63 al. 1 TFJC [tarif du 28 septembre 2010 des frais judiciaires civils ; RSV 270.11.5]), doivent être mis à la charge de l’intimé (art. 106 al. 1 CPC). Celui-ci versera en outre à l’appelante des dépens de deuxième instance, fixés à 1'200 francs. Par ces motifs, la juge déléguée de la Cour d’appel civile du Tribunal cantonal, prononce : I. L’appel est admis.</w:t>
      </w:r>
    </w:p>
    <w:p>
      <w:r>
        <w:t>- 20 - II. L’ordonnance est réformée comme suit au chiffre II de son dispositif : II. rejette les conclusions subsidiaires de la requête de mesures provisionnelles déposée le 21 novembre 2014 par B.R.________. L’ordonnance est confirmée pour le surplus. III. Les frais judiciaires de deuxième instance, arrêtés à 600 fr. (six cents francs), sont mis à la charge de l’intimé. IV. La requête d’assistance judiciaire de l’intimé est admise, Me Camille Perrier Depeursinge étant désignée comme conseil d’office de B.R.________ pour la procédure d’appel. V. L’indemnité de Me Camille Perrier Depeursinge est fixée à 2'089 fr. 80 (deux mille huitante-neuf francs et huitante centimes), débours et TVA compris. VI. L’intimé B.R.________ est astreint à payer une franchise mensuelle de 50 fr. (cinquante francs) dès et y compris le 1er avril 2015, à verser auprès du Service juridique et législatif, Secteur recouvrement, case postale, à 1014 Lausanne. VII. Le bénéficiaire de l’assistance judiciaire est, dans la mesure de l’art. 123 CPC, tenu au remboursement de l’indemnité au conseil d’office mis à la charge de l’Etat. VIII. L’intimé B.R.________ doit verser à l’appelante A.R.________ la somme de 1’200 fr. (mille deux cents francs) à titre de dépens de deuxième instance. IX. L’arrêt est exécutoire.</w:t>
      </w:r>
    </w:p>
    <w:p>
      <w:r>
        <w:t>- 21 - La juge déléguée : Le greffier : Du L'arrêt qui précède, dont la rédaction a été approuvée à huis clos, est notifié à : - Me Vivian Kühnlein (pour A.R.________), - Me Camille Perrier Depeursinge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- 22 - Le greffier :</w:t>
      </w:r>
    </w:p>
    <w:p>
      <w:r>
        <w:rPr>
          <w:b/>
        </w:rPr>
        <w:t>E. 5</w:t>
      </w:r>
    </w:p>
    <w:p>
      <w:r>
        <w:t>Le 27 juin 2014, [...] a donné l’ordre de virer sur le compte de [...] la somme de 2'200 francs.</w:t>
      </w:r>
    </w:p>
    <w:p>
      <w:r>
        <w:t>- 7 - Par lettre recommandée du 23 juillet 2014, B.R.________ a écrit à sa fille en ces termes : […] « Depuis le 23 mai 2014, tu es devenue majeure et c’est donc légalement à toi que je devrais verser cette somme. C’est pourquoi, aujourd’hui, ne trouvant pas de dialogue avec toi et ne connaissant pas, ni tes besoins, ni tes charges pour tes études je me permets de t’informer que j’allais arrêter de verser la somme de 1'100 fr. mensuellement à ta maman, étant donné que tu es majeure. Sache, A.R.________, qu’en principe, je ne suis pas opposé de t’aider dans la mesure de mes moyens et de mes possibilités financières. C’est pourquoi j’espère recevoir de tes nouvelles m’indiquant clairement dans quelle mesure je peux t’aider et pour quel montant. »[…] Dès le mois d’août 2014, B.R.________ a cessé de contribuer à l’entretien de sa fille A.R.________ et n’a plus versé que 400 fr. par mois pour son fils [...]. A la rentrée scolaire 2014-2015, A.R.________ a débuté sa troisième et dernière année de gymnase à la [...]. Par courriel du 4 septembre 2014, A.R.________ a écrit à son père qu’elle avait été blessée par sa lettre recommandée du 23 juillet 2014, ayant l’impression d’être « une marchandise qu’on monnaie » et qu’elle avait aussi un cœur et des sentiments. Par lettre du 20 octobre 2014, A.R.________ a écrit à son père qu’elle avait été encore davantage blessée d’apprendre par sa mère qu’il souhaitait conditionner son soutien financier au fait qu’elle passe un week- end par mois chez lui ; elle lui demandait d’être patient et comptait sur son soutien et sa compréhension dès lors qu’elle était en dernière année de gymnase, laquelle lui demandait toute son énergie et sa concentration.</w:t>
      </w:r>
    </w:p>
    <w:p>
      <w:r>
        <w:t>- 8 - Le 14 novembre 2014, B.R.________ a formé opposition totale au commandement de payer la somme de 4'400 fr. que lui avait fait notifier A.R.________ pour les contributions dues pour les mois d’août à septembre 2014. Par demande en modification de jugement de divorce du 21 novembre 2014, B.R.________ a conclu, sous suite de frais et dépens, à la suppression de la contribution d’entretien due en faveur de sa fille A.R.________ à partir du 1er août 2014. Subsidiairement, il a conclu à ce que la contribution soit réduite à 600 fr. par mois à partir du 1er août 2014. Par requête de mesures superprovisionnelles et provisionnelles du même jour, B.R.________ a pris des conclusions identiques à celles de sa demande précitée. Le 25 novembre 2014, le président a rejeté la requête de mesures superprovisionnelles du 21 novembre 2014 et cité les parties à comparaître à une audience de mesures provisionnelles le 23 janvier 2015.</w:t>
      </w:r>
    </w:p>
    <w:p>
      <w:r>
        <w:rPr>
          <w:b/>
        </w:rPr>
        <w:t>E. 6</w:t>
      </w:r>
    </w:p>
    <w:p>
      <w:r>
        <w:t>Le 5 janvier 2015, le Dr [...], médecin généraliste à Pully, a certifié que A.R.________ connaissait de sérieux problèmes de santé, qui l’avaient obligée à revenir à Lausanne où elle avait repris les cours le 5 janvier 2015. Il ajoutait qu’en l’état actuel, la jeune fille ne pourrait pas, pour raison médicale, se présenter à l’audience du 23 janvier 2015 au cours de laquelle elle serait confrontée à son père. Depuis son retour à Lausanne, A.R.________ vit chez sa mère et poursuit sa dernière année de gymnase. Son frère [...] effectue un apprentissage auprès de Swisscom Fribourg. Il vit auprès d’elles depuis le mois de novembre 2014 et se rend à quinzaine chez son père.</w:t>
      </w:r>
    </w:p>
    <w:p>
      <w:r>
        <w:t>- 9 -</w:t>
      </w:r>
    </w:p>
    <w:p>
      <w:r>
        <w:rPr>
          <w:b/>
        </w:rPr>
        <w:t>E. 7</w:t>
      </w:r>
    </w:p>
    <w:p>
      <w:r>
        <w:t>Selon déclaration écrite du 20 janvier 2015, [...], qui vit au Brésil, a indiqué que les loyers de l’appartement dont il était propriétaire à [...] étaient versés régulièrement d’avance et que B.R.________ était à jour avec le paiement du loyer. Interpellé à l’audience du 21 avril 2015 sur la manière dont il réglait le loyer à son père, B.R.________ a expliqué qu’il le versait en espèces, retirant de son compte bancaire, selon ses possibilités, de l’argent qu’il remettait à des membres de sa famille en Suisse allemande, à l’intention de son père, qui le récupérait lorsqu’il rentrait de [...] et le plaçait dans un safe en Suisse. Des extraits des comptes de B.R.________ pour la période du 1er avril 2014 au 14 avril 2015, il ressort que des montants ont été régulièrement prélevés en espèces, mais que dans le même temps le compte postal a été crédité de « versements sur propre compte ». Ainsi par exemple, le 28 avril 2014, 1’200 fr. ont été retirés du compte bancaire et le compte postal a été crédité d’un montant identique ; le 1er juin 2014, 1'000 fr. ont été retirés du compte bancaire et le compte postal a été crédité de 200 fr. le 11 juin 2014, 500 fr. le 17 juin 2014 et 700 fr. le 26 juin 2014 ; le 26 juillet 2014, 1'000 fr. ont été retirés du compte bancaire et le compte postal a été crédité de 1'400 fr. le 5 août 2014 et de 1'200 fr. le 14 août 2014 ; plus récemment, 2'200 fr. ont été retirés du compte bancaire le 30 janvier 2015 et le compte postal a été crédité de « versements sur propre compte » de 300 fr. le 9 février, 1'200 fr. le 11 février 2015 ; 2'200 fr. ont été retirés du compte bancaire le 25 février 2015 et le compte postal a été crédité d’un montant identique le même jour ; 2'600 fr. ont été retirés le 2 mars 2015 et 2'500 fr. ont été crédités sur le compte postal le surlendemain ; 3’000 fr. ont été retirés le 25 mars 2015 et 2'800 fr. ont été crédités sur le compte postal le même jour. Le relevé de compte bancaire de B.R.________ fait état de paiements de divers ordres donnés à la PPE [...] (262 fr. et 425 fr. le 7 avril 2014, 400 fr. le 4 juin 2014, 400 fr. le 31 juillet 2014, 400 fr. le 26 septembre 2014 et 380 fr. le 31 mars 2015).</w:t>
      </w:r>
    </w:p>
    <w:p>
      <w:r>
        <w:t>- 10 - Les 18 février et 5 mars 2015, B.R.________ a versé à [...], par prélèvements sur son compte postal, deux montants de 400 fr. à titre de « contribution d’entretien [...], mois de janvier 2015/février 2015 - allocation et forfait ». Le 23 mars 2015, [...] a accordé à B.R.________ un prêt de 5'000 fr., remboursable en cinq retenues mensuelles de 1'000 fr. chacune, destiné à payer la poursuite introduite par A.R.________ pour le paiement des pensions d’août à novembre 2014. Le 26 mars 2015, B.R.________ a versé à sa fille le montant de 1'360 fr. (2 x 680 fr.), correspondant aux pensions des mois de décembre 2014 et janvier 2015 telles que fixées par l’ordonnance querellée. Ce montant a été débité du compte postal de l’intimé. Les primes LAMal de B.R.________ sont de 250 fr. par mois, les assurances et taxe automobile de 230 fr., les frais d’essence d’environ 600 fr. par mois. Les charges de PPE relatives à l’appartement de son père s’élèvent à 380 fr. par mois. Selon décompte de salaire pour le mois de mars 2015, B.R.________ a perçu le montant net 5'629 fr. 70. En d 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 Formé en temps utile (art. 311 al. 1 CPC) par une partie qui y a intérêt (art. 59 al. 2 let. a CPC), dans une cause patrimoniale dont la valeur litigieuse est supérieure à 10'000 fr., l'appel est recevable.</w:t>
      </w:r>
    </w:p>
    <w:p>
      <w:r>
        <w:t>- 11 - 2.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