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PC25.006161 vom 27. März 2025</w:t>
      </w:r>
    </w:p>
    <w:p>
      <w:r>
        <w:t>VD Tribunal cantonal, 2025-03-27, FR</w:t>
      </w:r>
    </w:p>
    <w:p>
      <w:r>
        <w:rPr>
          <w:b/>
        </w:rPr>
        <w:t xml:space="preserve">Quelle: </w:t>
      </w:r>
      <w:r>
        <w:t>https://mcp.opencaselaw.ch/entscheid/vd_gerichte_PC25.006161</w:t>
      </w:r>
    </w:p>
    <w:p>
      <w:r>
        <w:t>FR: VD_GERICHTE PC25.006161 du 27 mars 2025</w:t>
      </w:r>
    </w:p>
    <w:p>
      <w:r>
        <w:t>IT: VD_GERICHTE PC25.006161 del 27 marzo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résulte de ce qui précède que le recours, manifestement mal fondé, doit être rejeté sans échange d'écritures (art. 390 al. 2 CPP) et l’ordonnance attaquée confirmée. Les frais de la procédure de recours sont fixés à 1’430 fr. (art. 20 al. 1 TFIP [tarif des frais de procédure et indemnités en matière pénale du 28 septembre 2010 ; BLV 312.03.1]). Au vu de la nature de la cause et de l’acte de recours, il sera retenu trois heures d’activité nécessaire d’avocat. Au tarif horaire de 180 fr. (art. 2 al. 1 let. a et 3 al. 2 RAJ [règlement sur l'assistance judiciaire en matière civile du 7 décembre 2010 ; BLV 211.02.3], par renvoi de l'art. 26b TFIP), les honoraires nets s’élèvent à 540 francs. S'y ajoutent 2 % pour les débours (art. 3bis al. 1 RAJ, par renvoi de l'art. 26b TFIP), soit 10 fr. 80, et 8,1 % de TVA sur le tout, soit 44 fr. 65, de sorte que l'indemnité d'office est arrêtée au total à 596 fr. en chiffres arrondis. Les frais judiciaires et les frais imputables à la défense d’office seront mis à la charge du recourant, qui succombe (art. 428 al. 1 CPP). Le remboursement à l’Etat de l’indemnité allouée au défenseur d’office ne sera exigible du recourant que pour autant que sa situation financière le permette (art. 135 al. 4 CPP).</w:t>
      </w:r>
    </w:p>
    <w:p>
      <w:r>
        <w:t>- 15 - Par ces motifs, la Chambre des recours pénale prononce : I. Le recours est rejeté. II. L’ordonnance du 20 mars 2025 est confirmée. III. L'indemnité allouée à Me Albert Habib, défenseur d'office de R.________, est fixée à 596 fr. (cinq cent nonante-six francs). IV. Les frais d'arrêt, par 1’430 fr. (mille quatre cent trente francs), ainsi que l'indemnité allouée à Me Albert Habib, par 596 fr. (cinq cent nonante-six francs), sont mis à la charge de R.________. V. Le remboursement à l'Etat de l'indemnité allouée sous chiffre III ci-dessus ne sera exigible de R.________ que pour autant que sa situation financière le permette. VI. L’arrêt est exécutoire. Le président : Le greffier : Du Le présent arrêt, dont la rédaction a été approuvée à huis clos, est notifié, par l'envoi d'une copie complète, à : - Me Albert Habib, avocat (pour R.________), - Ministère public central, et communiqué à : - Mme la Présidente du Tribunal des mesures de contrainte, - Mme la Procureure de l’arrondissement de Lausanne, - Mme la Juge d’application des peines, par l’envoi de photocopies.</w:t>
      </w:r>
    </w:p>
    <w:p>
      <w:r>
        <w:t>- 16 -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