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PC22.008617 vom 30. Mai 2022</w:t>
      </w:r>
    </w:p>
    <w:p>
      <w:r>
        <w:t>VD Tribunal cantonal, 2022-05-30, FR</w:t>
      </w:r>
    </w:p>
    <w:p>
      <w:r>
        <w:rPr>
          <w:b/>
        </w:rPr>
        <w:t xml:space="preserve">Quelle: </w:t>
      </w:r>
      <w:r>
        <w:t>https://mcp.opencaselaw.ch/entscheid/vd_gerichte_PC22.008617</w:t>
      </w:r>
    </w:p>
    <w:p>
      <w:r>
        <w:t>FR: VD_GERICHTE PC22.008617 du 30 mai 2022</w:t>
      </w:r>
    </w:p>
    <w:p>
      <w:r>
        <w:t>IT: VD_GERICHTE PC22.008617 del 30 maggio 2022</w:t>
      </w:r>
    </w:p>
    <w:p>
      <w:pPr>
        <w:pStyle w:val="Heading2"/>
      </w:pPr>
      <w:r>
        <w:t>Erwägungen</w:t>
      </w:r>
    </w:p>
    <w:p>
      <w:r>
        <w:rPr>
          <w:b/>
        </w:rPr>
        <w:t>E. 1</w:t>
      </w:r>
    </w:p>
    <w:p>
      <w:r>
        <w:t>Le recours a été interjeté dans le délai légal (art. 396 al. 1 CPP), contre une décision du Tribunal des mesures de contrainte dans un cas prévu par le CPP (art. 222 CPP par renvoi de l’art. 364a al. 2 CPP ; 393 al. 1 let. c CPP), par un détenu qui a la qualité pour recourir (art. 382 al. 1 CPP).</w:t>
      </w:r>
    </w:p>
    <w:p>
      <w:r>
        <w:rPr>
          <w:b/>
        </w:rPr>
        <w:t>E. 2.1</w:t>
      </w:r>
    </w:p>
    <w:p>
      <w:r>
        <w:t>Le recours contre les décisions notifiées par écrit ou oralement est motivé et adressé par écrit à l’autorité de recours (art. 396 al. 1 CPP). Le recours peut être formé pour les motifs suivants : (a) violation du droit,</w:t>
      </w:r>
    </w:p>
    <w:p>
      <w:r>
        <w:t>- 5 - y compris l’excès et l’abus du pouvoir d’appréciation, le déni de justice et le retard injustifié, (b) constatation incomplète ou erronée des faits ou (c) inopportunité (art. 393 al. 2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références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w:t>
      </w:r>
    </w:p>
    <w:p>
      <w:r>
        <w:t>- 6 -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1B_510/2020 du 15 septembre 2020 consid.</w:t>
      </w:r>
    </w:p>
    <w:p>
      <w:r>
        <w:rPr>
          <w:b/>
        </w:rPr>
        <w:t>E. 2.2</w:t>
      </w:r>
    </w:p>
    <w:p>
      <w:r>
        <w:t>En l’espèce, le recourant se borne à énoncer une série d’exigences (levée de la tutelle, levée de la mesure thérapeutique institutionnelle, arrêt du suivi psychiatrique, arrêt de sa médication, « libération inconditionnelle et placement en palace à Genève avec protection militaire », « récusation et révocation Me Dupuis », « juges et Procureurs extraordinaires genevois », indemnisation pour « 6 ans incarcération », etc…) sans en motiver aucune. Dans la mesure où il demande sa libération, on peut comprendre qu’il s’oppose à la prolongation de la mesure de substitution à forme de la poursuite de son placement au sein de l’Etablissement fermé Curabilis. Il ne s’en prend cependant à aucun des éléments exposés par la Présidente du Tribunal des mesures de contrainte dans l’ordonnance entreprise, que ce soit concernant le risque de récidive ou le respect de la proportionnalité. Il ne fournit par ailleurs aucun motif qui commanderait une autre décision, soit dans quelle mesure il critique l’établissement des faits ou l’application du droit. Les exigences de motivation posées par les art. 385 al. 1 et 396 al. 1 CPP ne sont donc manifestement pas remplies. Quant aux « conclusions » ayant trait à l’instruction de la cause ou à une indemnisation, elles ne sont pas de la compétence de la Chambre de céans et sont, partant, irrecevables. Il en va de même de la conclusion tendant au remplacement de son défenseur d’office.</w:t>
      </w:r>
    </w:p>
    <w:p>
      <w:r>
        <w:t>- 7 -</w:t>
      </w:r>
    </w:p>
    <w:p>
      <w:r>
        <w:rPr>
          <w:b/>
        </w:rPr>
        <w:t>E. 3</w:t>
      </w:r>
    </w:p>
    <w:p>
      <w:r>
        <w:t>Au vu de ce qui précède, le recours doit être déclaré irrecevable, sans échange d’écritures (art. 390 al. 2 CPP). Les frais de la procédure de recours, par 660 fr. (art. 20 al. 1 TFIP [tarif des frais de procédure et indemnités en matière pénale du 28 septembre 2010 ; BLV 312.03.1]), seront mis à la charge de C.________, qui succombe (art. 428 al. 1 CPP). Par ces motifs, la Chambre des recours pénale prononce : I. Le recours est irrecevable. II. Les frais d’arrêt, par 660 fr. (six cent soixante francs), sont mis à la charge de C.________. III. L’arrêt est exécutoire. La présidente : La greffière : Du Le présent arrêt, dont la rédaction a été approuvée à huis clos, est notifié, par l'envoi d'une copie complète, à : - C.________, - Me Michel Dupuis, avocat (pour C.________), - Ministère public central,</w:t>
      </w:r>
    </w:p>
    <w:p>
      <w:r>
        <w:t>- 8 - et communiqué à : - Mme la Présidente du Tribunal des mesures de contrainte, - Mme la Juge d’application des peines, - Office d’exécution des peines, - Direction de l’Etablissement fermé Curabilis,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