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PC22.001474 vom 10. November 2022</w:t>
      </w:r>
    </w:p>
    <w:p>
      <w:r>
        <w:t>VD Tribunal cantonal, 2022-11-10, FR</w:t>
      </w:r>
    </w:p>
    <w:p>
      <w:r>
        <w:rPr>
          <w:b/>
        </w:rPr>
        <w:t xml:space="preserve">Quelle: </w:t>
      </w:r>
      <w:r>
        <w:t>https://mcp.opencaselaw.ch/entscheid/vd_gerichte_PC22.001474</w:t>
      </w:r>
    </w:p>
    <w:p>
      <w:r>
        <w:t>FR: VD_GERICHTE PC22.001474 du 10 novembre 2022</w:t>
      </w:r>
    </w:p>
    <w:p>
      <w:r>
        <w:t>IT: VD_GERICHTE PC22.001474 del 10 novembre 2022</w:t>
      </w:r>
    </w:p>
    <w:p>
      <w:pPr>
        <w:pStyle w:val="Heading2"/>
      </w:pPr>
      <w:r>
        <w:t>Erwägungen</w:t>
      </w:r>
    </w:p>
    <w:p>
      <w:r>
        <w:rPr>
          <w:b/>
        </w:rPr>
        <w:t>E. 12</w:t>
      </w:r>
    </w:p>
    <w:p>
      <w:r>
        <w:t>octobre 2021 « jusqu’à présent et dans le futur si une situation licite n’est pas rétablie » et à ce que l’Etat de Vaud soit condamné à lui payer la somme de 4'750 fr., avec intérêts à 5% l’an dès le 1er décembre 2021, sous réserve d’amplification jusqu’à la clôture de l’instruction. Il a en substance fait valoir avoir été détenu dans des cellules offrant une surface nette inférieure à 4 m2, dont les sanitaires n’étaient séparés du reste de la cellule que par un rideau ignifuge, dans lesquelles il faisait trop chaud en été et trop froid en hiver, et dans lesquelles il ne pouvait pas se mouvoir suffisamment. b) Le 3 mars 2022, la direction de la Prison du Bois-Mermet a déposé un rapport dont il résulte que F.________ a occupé la cellule double no 124 du</w:t>
      </w:r>
    </w:p>
    <w:p>
      <w:r>
        <w:rPr>
          <w:b/>
        </w:rPr>
        <w:t>E. 13</w:t>
      </w:r>
    </w:p>
    <w:p>
      <w:r>
        <w:t>octobre 2021 au 3 mars 2022, certes inférieure, mais très proche de 3 mois, ne dispenserait pas le Tribunal des mesures de contrainte de procéder à une appréciation d’ensemble de ses conditions de détention pour juger si celles-ci étaient licites. Ce serait ainsi à tort que sa détention aurait été jugée licite sur la seule base de sa détention dans un espace inférieur à 4 m2 durant moins de trois mois, le Tribunal fédéral n’ayant pas instauré une limite fixe mais un ordre de grandeur. Il s’agirait donc d’une durée indicative à prendre en compte dans le cadre de l’appréciation globale de toutes les conditions concrètes de détention, dont il soutient qu’elles étaient aggravées par l’absence de cloison dans les sanitaires, la mauvaise isolation du bâtiment et un confinement quotidien de plus de 21 heures. 2.1 2.1.1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w:t>
      </w:r>
    </w:p>
    <w:p>
      <w:r>
        <w:t>- 7 -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2.1.2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w:t>
      </w:r>
    </w:p>
    <w:p>
      <w:r>
        <w:t>- 8 -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 ATF 140 I 125 consid. 3.3). 2.1.3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(ATF 140 I 125 précité).</w:t>
      </w:r>
    </w:p>
    <w:p>
      <w:r>
        <w:t>- 9 -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w:t>
      </w:r>
    </w:p>
    <w:p>
      <w:r>
        <w:t>- 10 - manque de ventilation et de lumière (arrêt Babouchkine contre Russie du</w:t>
      </w:r>
    </w:p>
    <w:p>
      <w:r>
        <w:rPr>
          <w:b/>
        </w:rPr>
        <w:t>E. 18</w:t>
      </w:r>
    </w:p>
    <w:p>
      <w:r>
        <w:t>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w:t>
      </w:r>
    </w:p>
    <w:p>
      <w:r>
        <w:t>- 11 -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 CREP 25 janvier 2021/65 consid. 2.1.4). 3.1.4 S'agissant de la prison du Bois-Mermet, le Tribunal fédéral a précisé que, lors du calcul de la surface individuelle à disposition de chaque détenu, la surface des installations sanitaires se trouvant dans la cellule devait être retranchée à raison de 1 à 2 m2 (TF 1B_325/2017 précité ; TF 1B_70/2016 du 24 juin 2016 consid. 3.4). Selon la jurisprudence constante de la Cour de céans, ce retranchement doit être arrêté à une surface forfaitaire de 1,5 m2 (CREP 5 septembre 2019/728, consid. 2.2.1; CREP 15 août 2019/654 consid. 2.2). En outre, le confinement en cellule d’au moins 21 heures par jour, le fait que les toilettes étaient séparées du reste de la cellule par un rideau ignifuge et non par une cloison, ainsi que la température dans les cellules – trop basse en hiver et trop élevée en été – dont le détenu se serait plaint, étaient des circonstances aggravantes (TF 1B_325/2017 précité consid. 3.5). 3.2 En l’espèce, le recourant ne conteste pas (cf. P. 10/1 p. 6 ch. 10) les surfaces des cellules qu’il a occupées telles que calculées par le Tribunal des mesures de contrainte, soit 3,705 m2 pour la cellule n° 124, 6,56 m2 pour la cellule no 342, 3,695 m2 pour la cellule n° 125, 3,695 m2 pour la cellule n° 243, 3,985 m2 pour la cellule n° 324 et 4,33 m2 pour la cellule n° 352. Il est ainsi constant que l’intéressé a disposé d’une surface individuelle nette inférieure à 4 m2 dans les cellules nos 124, 125, 243 et 324.</w:t>
      </w:r>
    </w:p>
    <w:p>
      <w:r>
        <w:t>- 12 - 3.2.1 Le recourant conteste en revanche la durée de sa détention telle que calculée par le Tribunal des mesures de contrainte. Il fait valoir qu’il a été détenu dans une cellule offrant une surface individuelle inférieure à 4 m2 durant 89 jours (13 jours dans la cellule no 124, 2 jours dans la cellule no 125, 11 jours dans la cellule no 243, et 63 jours dans la cellule no 324). Admettant que ces 89 jours n’ont pas été consécutifs, il invoque qu’il convient de procéder à une appréciation globale des circonstances, notamment eu égard au fait qu’il a séjourné durant 74 jours consécutifs dans une cellule trop petite, qu’avant l’exécution anticipée de sa peine il était confiné en cellule 23 heures sur 24, qu’il ne disposait que de 4 heures de sport par semaine, qu’il ne fréquentait pas la bibliothèque et n’a eu que peu de visites ; en outre, il faudrait tenir compte des autres conditions de détention, comme le fait que les sanitaires ne sont séparés de la cellule que par un rideau ignifuge et que l’isolation du bâtiment est déficiente. 3.2.2 En l’occurrence, la problématique soulevée par le recourant tient au fait qu’il n’a pas été transféré de cellule à minuit, mais dans le courant de la journée, de sorte que les jours où il a changé de cellule ont été comptabilisés deux fois. Si l’on veut obtenir un décompte plus précis, il faut prendre en considération l’heure de la journée à laquelle le transfert a eu lieu, ce qui donne les périodes suivantes : - détenu du 13 octobre 2021 à 15h40 au 25 octobre 2021 à 10h00 dans la cellule no 124 (cf. P. 7.1), le recourant y a séjourné durant 11x 24h plus 18h20 ; - détenu du 25 octobre 2021 à 10h00 au 18 novembre 2021 à 08h45 dans la cellule no 342 (où il a bénéficié d’une surface individuelle de 6,56 m2), le recourant y a séjourné durant 24 x 24h moins 1h15 ; - détenu du 18 novembre 2021 à 8h45 au 19 novembre 2021 à 10h30 dans la cellule no 125, le recourant y a séjourné durant 24h plus 1h45 ; - détenu du 19 novembre 2021 à 10h30 au 8 décembre 2021 à 10h20 dans la cellule no 243, le recourant y a séjourné durant 19 x 24h moins 10 minutes ;</w:t>
      </w:r>
    </w:p>
    <w:p>
      <w:r>
        <w:t>- 13 - - détenu du 8 décembre 2021 à 10h20 au 11 février 2022 à 8h30 dans la cellule no 324, le recourant y a séjourné durant 65 x 24h moins 1h50. Ensuite de cela, le recourant a été détenu pendant 20 x 24 heures dans la cellule no 352, où il bénéficiait d’une surface individuelle nette de 4,33 m2. Ainsi, très concrètement, F.________ a été détenu au total dans des cellules lui offrant une surface individuelle nette inférieure à 4 m2 lorsqu’il n’y était pas seul durant 96 jours 17 heures et 5 minutes (11 + 1 + 19 + 65 x 24h + [(18h20 + 1h45) – 10 minutes – 1h50]), dont à déduire les deux périodes où il se trouvait seul dans sa cellule, soit du 19 au 28 novembre 2021 (9 ou 10 jours suivant que le dernier jour de la période doit ou non être compté, ce que le rapport de la prison ne précise pas) et du 17 au 19 décembre 2021 (2 ou 3 jours). Il s’ensuit que l’intéressé a très exactement été détenu dans une cellule lui offrant une surface individuelle nette inférieure à 4 m2 durant une période cumulée de 83 jours 17 heures et 5 minutes dans le meilleur des cas et durant 85 jours 17 heures et 5 minutes dans le moins bon. Il s’ensuit que la durée de trois mois – en chiffre absolus – n’est pas atteinte. 3.2.3 Ainsi, si la surface disponible au recourant dans la cellule no 124 était inférieure à 4 m2, il ne l’a occupée qu’au début de sa détention et ce durant 12 jours en unités de temps arrondies en sa faveur, avant d’investir durant un peu plus de 24 jours, soit presque un mois, la cellule no 342 dans laquelle il disposait d’une surface individuelle nette de 6,56 m2 et de sanitaires cloisonnés. Les conditions de détention passées dans la cellule no 124 doivent donc être relativisées de par leur courte durée et en raison de la période de détention parfaitement licite qui s’en est suivie. Si F.________ a certes ensuite occupé, du 18 novembre 2021 au 11 février 2022, trois cellules lui offrant une surface individuelle inférieure à 4 m2, force est de constater que cette occupation a été immédiatement</w:t>
      </w:r>
    </w:p>
    <w:p>
      <w:r>
        <w:t>- 14 - entrecoupée d’une période où il se trouvait seul en cellule et disposait d’une surface individuelle nette de 7,39 m2, ce durant 9-10 jours du 19 au 28 novembre 2021, puis plus tard d’une période de 2-3 jours du 17 au 19 décembre 2021, où il disposait d’une surface individuelle nette de 7,97 m2. C’est dire que ce n’est que durant deux mois et 11 à 13 jours que le recourant a été détenu sans interruption dans une cellule dont la surface individuelle n’était pas conforme. Cette durée est inférieure à la durée jurisprudentielle de trois mois. De surcroît, le recourant a passé l’essentiel de cette seconde période de détention dans la cellule no 324, dans laquelle il disposait d’une surface individuelle nette de 3,985 m2. Il s’agissait d’une surface de très peu inférieure à la surface admissible puisque la différence représente un carré de 12,25 cm sur 12,25 cm. Enfin, si les circonstances notoires – sanitaires non cloisonnés et isolation du bâtiment – ont certes rendu les conditions de détention de l’intéressé plus pénibles, elles ne sont pas de nature, en elles-mêmes, à rendre la détention assimilable à de la torture et ne constituent dès lors pas une cause d’illicéité en soi (cf. CREP 10 octobre 2022/959 consid. 3.2 ; CREP 5 novembre 2021/1007 consid. 3.3). D’une part, il a été tenu compte de l’absence de cloison entre les sanitaires et le reste de la cellule dans le calcul de la surface individuelle disponible, puisque 1,5 m2 ont été déduits de la surface nette de la cellule. D’autre part, si la Prison du Bois-Mermet ne peut pas offrir un confort à la pointe de la technologie aux détenus et ne répond plus aux exigences actuelles (cf. TF 1B_325/2017 du 14 novembre 2017 consid. 3.5 précité), les conditions de vie difficiles en cellule et le confinement dans celle-ci ne suffisent pas à consacrer une violation de l’art. 3 CEDH, surtout lorsque – comme en l’espèce – la détention dans une cellule d’une surface individuelle proche de 4 m2 ne s’est pas déroulée sur une durée s’approchant de trois mois consécutifs. Au vu de ce qui précède, et au terme d’une approche globale, il y a lieu de constater que la détention de F.________ à la Prison du Bois- Mermet du 13 octobre 2021 au 3 mars 2022 s’est déroulée dans des conditions licites.</w:t>
      </w:r>
    </w:p>
    <w:p>
      <w:r>
        <w:t>- 15 - 3.2.4 Quant au fait que le recourant serait resté jusqu’au 7 avril 2022 à la Prison du Bois-Mermet alors qu’il était supposé bénéficier du régime d’exécution anticipée de peine, il s’agit d’un grief qui excède la durée couverte par les conclusions que le recourant a prises en première et en seconde instances, ainsi que celle objet de l’ordonnance attaquée, du 13 octobre 2021 au 3 mars 2022. Partant, ce grief est irrecevable. 4. Au vu de ce qui précède, le recours interjeté par F.________, manifestement mal fondé, doit être rejeté, sans échange d’écritures (art. 390 al. 2 CPP), dans la mesure où il est recevable, et l’ordonnance du</w:t>
      </w:r>
    </w:p>
    <w:p>
      <w:r>
        <w:rPr>
          <w:b/>
        </w:rPr>
        <w:t>E. 20</w:t>
      </w:r>
    </w:p>
    <w:p>
      <w:r>
        <w:t>octobre 2022 confirmée.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540 fr. sur la base d’une durée d’activité d’avocat nécessaire estimée à trois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w:t>
      </w:r>
    </w:p>
    <w:p>
      <w:r>
        <w:t>- 16 - Par ces motifs, la Chambre des recours pénale prononce : I. Le recours est rejeté dans la mesure où il est recevable. II. L’ordonnance du 20 octobre 2022 est confirmée. III. L’indemnité allouée au défenseur d’office de F.________ est fixée à 594 fr. (cinq cent nonante-quatre francs). IV. Les frais d’arrêt, par 1'540 fr. (mille cinq cent quarante francs), ainsi que l’indemnité due au défenseur d’office de F.________, par 594 fr. (cinq cent nonante-quatre francs), sont mis à la charge de ce dernier. V. Le remboursement à l'Etat de l’indemnité d’office allouée au chiffre III ci-dessus ne sera exigible que pour autant que la situation financière de F.________ le permette. VI. L’arrêt est exécutoire. La présidente : Le greffier :</w:t>
      </w:r>
    </w:p>
    <w:p>
      <w:r>
        <w:t>- 17 - Du Le présent arrêt, dont la rédaction a été approuvée à huis clos, est notifié, par l'envoi d'une copie complète, à : - Me Arnaud Thièry, avocat (pour F.________),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