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PC21.004223 vom 7. April 2021</w:t>
      </w:r>
    </w:p>
    <w:p>
      <w:r>
        <w:t>VD Tribunal cantonal, 2021-04-07, FR</w:t>
      </w:r>
    </w:p>
    <w:p>
      <w:r>
        <w:rPr>
          <w:b/>
        </w:rPr>
        <w:t xml:space="preserve">Quelle: </w:t>
      </w:r>
      <w:r>
        <w:t>https://mcp.opencaselaw.ch/entscheid/vd_gerichte_PC21.004223</w:t>
      </w:r>
    </w:p>
    <w:p>
      <w:r>
        <w:t>FR: VD_GERICHTE PC21.004223 du 7 avril 2021</w:t>
      </w:r>
    </w:p>
    <w:p>
      <w:r>
        <w:t>IT: VD_GERICHTE PC21.004223 del 7 aprile 2021</w:t>
      </w:r>
    </w:p>
    <w:p>
      <w:pPr>
        <w:pStyle w:val="Heading2"/>
      </w:pPr>
      <w:r>
        <w:t>Volltext</w:t>
      </w:r>
    </w:p>
    <w:p>
      <w:r>
        <w:t>TRIBUNAL CANTONAL 322 PC21.004223-BRB CHAMBRE DE S RECO URS PEN ALE __________________________________________ Arrêt du 7 avril 2021 __________________ Composition : M. PERROT, président M. Meylan et Mme Byrde, juges Greffière : Mme Choukroun ***** Art. 3 CEDH ; 27 al. 1 LVCPP Statuant sur le recours interjeté le 26 mars 2021 par X.________ contre l’ordonnance rendue le 19 mars 2021 par le Tribunal des mesures de contrainte dans la cause n° PC21.004223-BRB, la Chambre des recours pénale considère : En fait : A. X.________ a été appréhendé par la police le 16 novembre 2020 et une instruction pénale a été ouverte à son encontre pour séjour illégal (art. 115 al. 1 let. a et b LEI [loi fédérale sur les étrangers et l’intégration du 16 décembre 2005 ; RS 142.20]) ainsi que pour contravention et infraction à la loi fédérale sur les stupéfiants et les substances 351</w:t>
      </w:r>
    </w:p>
    <w:p>
      <w:r>
        <w:t>- 2 - psychotropes (art. 19a ch. 1 et 19 al. 1 LStup ; RS 812.121). Il a dans un premier temps été incarcéré à l’Hôtel de police de Lausanne du 16 novembre au 22 novembre 2020. Il a ensuite été transféré, le 23 novembre 2020, à la prison du Bois-Mermet où il est encore détenu actuellement. B. a) Le 4 mars 2021 (P. 4), X.________ a, par son défenseur d’office, saisi le Tribunal des mesures de contrainte d’une requête tendant à ce que soit constaté le caractère illicite de son séjour en détention à l’Hôtel de police de Lausanne, du 16 novembre au 22 novembre 2020, respectivement depuis le 23 novembre 2020 au sein de la prison du Bois- Mermet. b) Le 9 mars 2021, la direction de la prison du Bois-Mermet a produit un rapport, ainsi que le plan des cellules occupées par X.________ (P. 6). Elle a notamment indiqué que ce dernier avait été détenu dans la cellule 324 (surface individuelle nette de 3,985 m2) du 23 novembre au 30 décembre 2020, puis dans la cellule 334 (surface individuelle nette de 3,92 m2) du 31 décembre 2020 au 6 février 2021 et enfin dans la cellule 352 (surface individuelle nette de 4,335 m2) dès le 7 février 2021. La direction a encore précisé que l’établissement ne disposait pas d'un relevé des températures des cellules, lesquelles bénéficiaient d'un chauffage au sol ou étaient équipées de radiateurs (gaz de ville). L'aération se faisait par l'ouverture de la fenêtre depuis laquelle entrait la lumière. Dans toutes les cellules, un ventilateur était à disposition pour chaque personne détenue. Les sanitaires étaient séparés du reste de la cellule par un rideau ignifuge. X.________ n'ayant pas d'occupation professionnelle, il bénéficiait d'une heure de promenade par jour et de quatre séances d'une heure de sport par semaine. Il avait la possibilité de participer aux activités socio- éducatives ou de se rendre à la bibliothèque. Les rencontres avec la Fondation Vaudoise de Probation, les visites ainsi que les téléphones pouvaient également être comptabilisés comme temps passé hors de sa cellule. La direction de la prison a encore précisé qu’aucune plainte émanant de X.________ n'avait été enregistrée concernant ses conditions</w:t>
      </w:r>
    </w:p>
    <w:p>
      <w:r>
        <w:t>- 3 - de détention et qu’il avait déjà refusé à trois reprises la douche obligatoire depuis son arrivée. c) Dans ses déterminations du 17 mars 2021 (P. 7), X.________ a fait valoir que le calcul de la surface individuelle disponible dans la cellule 324 tel qu’il ressortait du rapport de la prison du Bois-Mermet, soit 3,985 m2, était erroné et qu’en réalité ladite surface individuelle était de 3,6 m2 après déduction des sanitaires. A l’appui de cette allégation, il s’est référé à deux arrêts rendus par la Cour d'appel pénale (n° 429 du 6 décembre 2019 ; n° 253 du 19 août 2019). Il a dès lors requis le Tribunal des mesures de contrainte d'interpeller la direction de la prison sur cette discordance ainsi que de procéder, s'agissant de la cellule 352, à une inspection locale. d) Par ordonnance du 19 mars 2021, le Tribunal des mesures de contrainte a partiellement admis la demande déposée le 4 mars 2021 par X.________ (I), a constaté que les conditions dans lesquelles s'était déroulée la détention de ce dernier, du 18 novembre 2020 au 23 (recte 22) novembre 2020 (4 jours) dans les locaux de l'Hôtel de police de Lausanne n'étaient pas conformes aux dispositions légales en la matière et étaient dès lors illicites (II), a rejeté la demande pour le surplus (III), a arrêté à 916 fr., dont 65 fr. 50 de TVA, l'indemnité due à Me Jean-Lou Maury (IV) et a laissé les frais de la procédure à la charge de l'Etat, y compris l'indemnité allouée au conseil d'office de X.________ sous chiffre IV ci-dessus (V). Constatant que les arrêts de la Cour d’appel pénale cités par X.________ pour remettre en question le calcul de la surface individuelle nette à sa disposition dans la cellule 324 n’étaient pas pertinents puisqu’ils ne concernaient pas la même cellule que celle occupée par l’intéressé, le Tribunal des mesures de contrainte a rejeté les réquisitions de preuve formulées par X.________. S’agissant de la détention subie par X.________ à l’Hôtel de police de Lausanne, du 16 novembre au 22 novembre 2020, le tribunal a</w:t>
      </w:r>
    </w:p>
    <w:p>
      <w:r>
        <w:t>- 4 - considéré que les conditions de détention en vigueur dans ces locaux étaient notoirement tenues pour illicites. Déduisant les premières 48 heures de détention, conformément à l’art. 27 al. 1 LVCPP (Loi d’introduction du Code de procédure pénale suisse du 19 mai 2009; BLV 312.01), le tribunal a retenu que la détention de X.________ à l’Hôtel de police de Lausanne, du 18 novembre au 23 (recte 22) novembre 2020 (soit 4 jours) était illicite. Fondé sur le rapport de la direction de la prison du Bois- Mermet, le tribunal a notamment constaté que X.________ n'avait été détenu dans aucune cellule offrant une surface individuelle inférieure à 3 m2. Relevant que les 76 jours durant lesquels X.________ avait disposé de 3 à 4 m2 d'espace personnel en présence de facteurs aggravants (absence de cloison pour les sanitaires, isolation du bâtiment et confinement en cellule) représentaient une durée inférieure aux 3 mois fixés par la jurisprudence, le tribunal a considéré que ces conditions de détention étaient dès lors licites. Enfin, le tribunal a constaté que la surface individuelle à disposition de X.________ dans la cellule 352 était supérieure à 4 m2, qu’il n’avait formulé aucune plainte s’agissant des autres aspects matériels de ses conditions de détention, de sorte qu’il n’y avait pas lieu de s’écarter du principe selon lequel si la surface disponible dépasse 4 m2, les conditions de détention ne sont pas illicites, les facteurs aggravants précités n’étant pas en eux-mêmes suffisants. C. Par acte du 26 mars 2021, X.________ a, par l’intermédiaire de son défenseur d’office, interjeté un recours contre cette ordonnance. Il a conclu, avec suite de frais et dépens, à sa réforme en ce sens qu’il est constaté que les conditions dans lesquelles s’était déroulée sa détention avant jugement au sein de la prison du Bois-Mermet du 23 novembre 2020 jusqu’à la date de l’arrêt à venir – subsidiairement du 23 novembre 2020 au 6 février 2021 – n’étaient pas conformes aux dispositions légales en la matière et étaient dès lors illicites. Il n’a pas été ordonné d’échange d’écritures.</w:t>
      </w:r>
    </w:p>
    <w:p>
      <w:r>
        <w:t>- 5 - En d roit : 1. 1.1 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 art. 80 LOJV [Loi d'organisation judiciaire du 12 septembre 1979; BLV 173.01]). 1.2 En l'espèce, interjeté en temps utile (art. 396 al. 1 CPP) et dans les formes prescrites (art. 385 al. 1 CPP), auprès de l'autorité compétente par un détenu qui a la qualité pour recourir (art. 382 al. 1 CPP), le recours est recevable. 2. Le recourant conteste l’appréciation faite par le tribunal de première instance et soutient que les conditions de sa détention à la prison du Bois-Mermet sont illicites. Il cite de la jurisprudence à l’appui de ses moyens (TF 1B_330/220 du 2 décembre 2020, TF 1B_377/2020 du 2 décembre 2020 et arrêt CREP n° 65 du 25 janvier 2021). S’agissant de la période s’écoulant entre le 23 novembre 2020 et le 6 février 2021, il ne conteste pas que la durée de sa détention passée dans une cellule dont la surface individuelle nette était inférieure à 4 m2</w:t>
      </w:r>
    </w:p>
    <w:p>
      <w:r>
        <w:t>- 6 - (cellule 324 du 23 novembre au 30 décembre 2020, puis cellule 334 du 31 décembre 2020 au 6 février 2021), représentait 76 jours. Il invoque qu’il s’agit d’une durée très proche des trois mois retenus, selon lui, uniquement à titre indicatif par la jurisprudence fédérale. Il fait en outre valoir le fait que les sanitaires de ces cellules n’étaient pas séparés par un mur du reste de la cellule, que l’isolation n’était pas assurée et enfin qu’en raison du confinement, il devait rester en cellule durant 22 heures ou 23 heures par jour. Il soutient qu’au vu de ces circonstances aggravantes et compte tenu du fait que la durée de sa détention dans ces conditions était très proche de trois mois, le tribunal de première instance aurait dû retenir que les conditions de sa détention durant cette période étaient illicites. S’agissant des conditions de sa détention dès le 7 février 2021 à ce jour, dans la cellule 352, le recourant considère que, malgré une surface individuelle nette de plus de 4 m2 à sa disposition, l’absence d’isolation du bâtiment et les mesures de confinement l’obligeant à rester en cellule durant 22 heures ou 23 heures par jour, constituaient des circonstances aggravantes rendant les conditions de sa détention illicites. 2.1 2.1.1 Au niveau conventionnel, l'art. 3 CEDH (Convention de sauvegarde des droits de l’homme et des libertés fondamentales du 4 novembre 1950; RS 0.101), prévoit que nul ne peut être soumis à la torture ni à des peines ou traitements inhumains ou dégradants. Sur le plan constitutionnel, l'art. 7 Cst. (Constitution fédérale de la Confédération suisse du 18 avril 1999; RS 101) prescrit de son côté que la dignité humaine doit être respectée et protégée. A teneur de l'art. 10 al. 3 Cst., la torture et tout autre traitement ou peine cruels, inhumains ou dégradants sont interdits. Au niveau législatif, l'art. 3 al. 1 CPP (Code de procédure pénale suisse du 5 octobre 2007; RS 312.0) rappelle le principe du respect de la dignité humaine. L'art. 235 CPP régit l'exécution de la détention;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w:t>
      </w:r>
    </w:p>
    <w:p>
      <w:r>
        <w:t>- 7 -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2.1.2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w:t>
      </w:r>
    </w:p>
    <w:p>
      <w:r>
        <w:t>- 8 -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ATF 140 I 125 consid. 3.3). 2.1.3 S’agissant plus précisément de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elle n'était cependant pas constitutive d'une violation de l'art. 3 CEDH et ne représentait pas un traitement dégradant portant atteinte à la dignité humaine des prévenus (ATF 140 I 125 consid. 3.6.3).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w:t>
      </w:r>
    </w:p>
    <w:p>
      <w:r>
        <w:t>- 9 - être tolérées (ATF 140 I 125 consid. 3.6.3; TF 6B_1205/2018 du 22 février 2019 consid. 2.1; TF 1B_325/2017 du 14 novembre 2017 consid. 3.3; TF 6B_1244/2016 du 31 octobre 2017 consid. 2.1; TF 6B_688/2015 du 19 mai 2016 consid. 7.2). 2.1.4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w:t>
      </w:r>
    </w:p>
    <w:p>
      <w:r>
        <w:t>- 10 -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 ; cela n’exclut toutefois pas que l’autorité doive examiner d’autres aspects matériels des conditions de détention, si le détenu s’en plaint, car ceux-ci peuvent, eux, être constitutifs d’une violation de l’art. 3 CEDH (cf. arrêt Mursic contre Croatie précité §140; TF 1B_330/2020 consid. 4.4). Dans l’appréciation globale de toutes les conditions concrètes de détention, il faut prendre en compte la durée que le détenu est autorisé à passer hors de sa cellule;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TF 1B_394/2016 du 25 avril 2017 consid. 2.4; TF 6B_1085/2016 du 28 août 2017 consid. 3.2).</w:t>
      </w:r>
    </w:p>
    <w:p>
      <w:r>
        <w:t>- 11 - 2.2 En l’espèce, s’agissant de la première période invoquée par le recourant, du 23 novembre 2020 au 6 février 2021, si la surface individuelle nette à sa disposition dans les cellules 324 et 334 était effectivement inférieure à 4 m2, la durée de la détention dans lesdites cellules n’a duré que 76 jours au total. On ne peut suivre le recourant lorsqu’il affirme que cette durée est très proche des trois mois retenus à titre indicatif par la jurisprudence fédérale et qu’on peut dès lors s’en écarter. En effet, dans l’arrêt TF 1B_330/2020 cité par le recourant, qui reprend sa jurisprudence constante, le Tribunal fédéral dit en réalité que les conditions de la détention seront considérées comme illicites si sa durée « s’étend sur une longue période (s’approchant, à titre indicatif, de trois mois) et si elle s’accompagne d’autres mauvaises conditions de détention, en particulier lorsque le détenu n’est autorisé qu’à passer un temps très limité hors de sa cellule ». Dans le cas présent, on constate tout d’abord que la limite des trois mois de détention n’est pas atteinte, ni très proche puisqu’elle est de 2,5 mois. En outre, les circonstances aggravantes invoquées par le recourant – à savoir les sanitaires non séparés par un mur du reste de la cellule, un immeuble mal isolé – ne sont pas de nature, en elles-mêmes, à rendre la détention assimilable à de la torture. Au demeurant, s’agissant de la mauvaise isolation des cellules, le fait que le recourant se soit abstenu de s’en plaindre pendant la durée de détention en cause permet de déduire que cet élément n’était pas considéré comme un défaut par l’intéressé lui-même ou, en tout cas, qu’il ne revêtait pas la gravité exigée par la jurisprudence. Enfin, le recourant se fourvoie lorsqu’il cite l’arrêt TF 1B_377/2020 pour conclure qu’un confinement dans sa cellule entre 22 heures et 23 heures par jour doit être considéré comme une circonstance aggravante rendant les conditions de sa détention illicite. En effet, le recourant ne peut rien tirer de cet arrêt qui retient qu’en raison du relatif peu de temps passé en cellule, les conditions de détention ne sont pas illicites malgré le fait que la détention dans une cellule offrant une surface individuelle nette de moins de 4 m2 avait duré 5 mois (consid. 2.2). Force est dès lors de constater qu’un constat d’illicéité ne peut pas être posé pour la détention subie entre le 23 novembre 2020 et le 6 février 2021.</w:t>
      </w:r>
    </w:p>
    <w:p>
      <w:r>
        <w:t>- 12 - Quant à la seconde période ayant duré du 7 février 2021 jusqu’à ce jour, pendant laquelle le recourant a bénéficié d’une surface individuelle nette de 4,335 m2, la Chambre de céans relève qu’à la date à laquelle le Tribunal des mesures de contrainte a rendu l’ordonnance litigieuse, il s’était écoulé environ 1,5 mois. Si l’on prend en considération le temps écoulé depuis lors jusqu’à la date de reddition du présent arrêt, 2 mois se seront écoulés. Dans l’arrêt TF 1B_330/2020 du 2 décembre 2020 cité par le recourant, le Tribunal fédéral préconise d’examiner d’autres circonstances aggravantes, même lorsque la surface individuelle nette à disposition est supérieure à 4 m2, si les conditions matérielles de détention invoquées par le recourant peuvent, elles, être constitutives d’un traitement s’apparentant à de la torture. Le recourant ne peut cependant rien déduire de cet arrêt pour son cas. En effet, comme déjà relevé ci- dessus, le fait que les sanitaires ne soient pas séparés par un mur du reste de la cellule et que le bâtiment de la Prison du Bois-Mermet soit affecté de problèmes d’isolation ne sont pas, en eux-mêmes et même cumulés, des conditions matérielles de détention atteignant un niveau d’humiliation ou d’avilissement suffisant pour emporter une violation de l’art. 3 CEDH. Compte tenu de ce qui précède, c’est donc à juste titre que le Tribunal des mesures de contrainte a considéré que la détention de X.________ à la prison du Bois-Mermet du 23 novembre 2020 au 19 mars 2021 s’était déroulée dans des conditions licites. Quant aux conditions de détention que le recourant prétend être encore actuelles dans son acte de recours, qui sont celles que le tribunal a constatées pour la période du 7 février au 19 mars 2021, elles ne sont donc pas illicites à la date du présent arrêt. Les conclusions du recours doivent donc être rejetées (cf. art. 393 al. 2 CPP ; cf. TF 1B_377/2020 du 2 décembre 2020 consid. 2.3). 3. En définitive, le recours, manifestement mal fondé, doit être rejeté sans échange d'écritures (art. 390 al. 2 CPP), et l'ordonnance du 19 mars 2021 confirmée.</w:t>
      </w:r>
    </w:p>
    <w:p>
      <w:r>
        <w:t>- 13 - Les frais de la procédure de recours, constitués de l’émolument d’arrêt, par 1’320 fr. (art. 20 al. 1 TFIP [Tarif des frais de procédure et indemnités en matière pénale du 28 septembre 2010; BLV 312.03.1]), et des frais imputables à la défense d'office (art. 422 al. 1 et 2 let. a CPP), par 495 fr., en chiffres arrondis, qui comprennent des honoraires par 450 fr. (2,5 heures d’activité nécessaire d’avocat à 180 fr./heure), des débours forfaitaires par 9 fr. (cf. art. 26b TFIP qui renvoie à l'art. 3bis RAJ [règlement sur l’assistance judiciaire en matière civile du 7 décembre 2010; BLV 211.02.3], en vigueur dès le 1er mai 2019) et la TVA sur le tout, au taux de 7,7%, par 35 fr. 35,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19 mars 2021 est confirmée. III. L’indemnité allouée au défenseur d’office de X.________ est fixée à 495 fr. (quatre cent nonante-cinq francs). IV. Les frais d’arrêt, par 1’320 fr. (mille trois cent vingt francs), ainsi que l’indemnité due au défenseur d’office de X.________, par 495 fr. (quatre cent nonante-cinq francs), sont mis à la charge de ce dernier.</w:t>
      </w:r>
    </w:p>
    <w:p>
      <w:r>
        <w:t>- 14 -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Jean-Lou Maury, avocat (pour X.________), - Ministère public central, et communiqué à : - M. le Président du Tribunal des mesures de contrainte, - M. le Procureur cantonal Strada, - Office d’exécution des peines,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- 15 -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