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PC19.012623 vom 20. September 2019</w:t>
      </w:r>
    </w:p>
    <w:p>
      <w:r>
        <w:t>VD Tribunal cantonal, 2019-09-20, FR</w:t>
      </w:r>
    </w:p>
    <w:p>
      <w:r>
        <w:rPr>
          <w:b/>
        </w:rPr>
        <w:t xml:space="preserve">Quelle: </w:t>
      </w:r>
      <w:r>
        <w:t>https://mcp.opencaselaw.ch/entscheid/vd_gerichte_PC19.012623</w:t>
      </w:r>
    </w:p>
    <w:p>
      <w:r>
        <w:t>FR: VD_GERICHTE PC19.012623 du 20 septembre 2019</w:t>
      </w:r>
    </w:p>
    <w:p>
      <w:r>
        <w:t>IT: VD_GERICHTE PC19.012623 del 20 settembre 2019</w:t>
      </w:r>
    </w:p>
    <w:p>
      <w:pPr>
        <w:pStyle w:val="Heading2"/>
      </w:pPr>
      <w:r>
        <w:t>Erwägungen</w:t>
      </w:r>
    </w:p>
    <w:p>
      <w:r>
        <w:rPr>
          <w:b/>
        </w:rPr>
        <w:t>E. 31</w:t>
      </w:r>
    </w:p>
    <w:p>
      <w:r>
        <w:t>mars 2018 au 23 mai 2019. 4. Au vu de ce qui précède, le recours doit être admis et l’ordonnance du 16 août 2019 réformée en ce sens que la demande déposée par R.________ le 20 juin 2019 est rejetée. Les frais de la procédure de recours sont fixés à 1'210 fr. (art. 20 al. 1 TFIP [Tarif des frais de procédure et indemnités en matière pénale du 28 septembre 2010; BLV 312.03.1]). Avec ses déterminations, le défenseur d'office de l'intimé a produit une liste d'opérations faisant état d'une activité de 3 heures et 20 minutes pour la procédure de recours. L'activité d'une heure alléguée pour le poste "opérations à venir" est trop élevée et sera réduite à 20 minutes, amplement suffisantes pour lesdites opérations. C'est ainsi une indemnité de 527 fr. 30 qui sera allouée à Me Jessica Jaccoud pour la procédure de recours, correspondant à 2h40 au tarif horaire de 180 fr., plus 2% de débours (art. 3bis al. 1 RAJ [règlement sur l'assistance judiciaire en matière civile du 7 décembre 2010; BLV 211.02.3], applicable par renvoi de l'art. 26b TFIP), par 9 fr. 60, plus la TVA, par 37 fr. 70. Les frais judiciaires et les frais imputables à la défense d’office sont mis à la charge de R.________, qui, ayant conclu au rejet du recours, succombe (art. 428 al. 1 CPP). Le remboursement à l’Etat de l’indemnité allouée à son défenseur d’office ne pourra être exigé du recourant que pour autant que sa situation financière le permette (art. 135 al. 4 CPP).</w:t>
      </w:r>
    </w:p>
    <w:p>
      <w:r>
        <w:t>- 13 - Par ces motifs, la Chambre des recours pénale prononce : I. Le recours est admis. II. L'ordonnance du 16 août 2019 est réformée en ce sens que la demande déposée le 20 juin 2019 par R.________ est rejetée. III. L'indemnité due à Me Jessica Jaccoud, défenseur d'office de R.________, est fixée à 527 fr. 30 (cinq cent vingt-sept francs et trente centimes). IV. Les frais de la procédure de recours, fixés à 1'210 fr. (mille deux cent dix francs), ainsi que l'indemnité allouée à son défenseur d'office, par 527 fr. 30 (cinq cent vingt-sept francs et trente centimes), sont mis à la charge de R.________. V. Le remboursement à l'Etat de l'indemnité allouée au chiffre III ci-dessus ne pourra être exigé de R.________ que pour autant que sa situation financière le permette. VI. L’arrêt est exécutoire. Le président : Le greffier : Du Le présent arrêt, dont la rédaction a été approuvée à huis clos, est notifié, par l'envoi d'une copie complète, à : - Me Jessica Jaccoud, avocate (pour R.________), - M. le Procureur général adjoint,</w:t>
      </w:r>
    </w:p>
    <w:p>
      <w:r>
        <w:t>- 14 - et communiqué à : - Mme la Présidente du Tribunal des mesures de contrainte, - Mme la Procureure de l'arrondissement de La Côte, - M. le Président de la Cour d'appel pénale (MPL),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