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PC19.008991 vom 23. August 2019</w:t>
      </w:r>
    </w:p>
    <w:p>
      <w:r>
        <w:t>VD Tribunal cantonal, 2019-08-23, FR</w:t>
      </w:r>
    </w:p>
    <w:p>
      <w:r>
        <w:rPr>
          <w:b/>
        </w:rPr>
        <w:t xml:space="preserve">Quelle: </w:t>
      </w:r>
      <w:r>
        <w:t>https://mcp.opencaselaw.ch/entscheid/vd_gerichte_PC19.008991</w:t>
      </w:r>
    </w:p>
    <w:p>
      <w:r>
        <w:t>FR: VD_GERICHTE PC19.008991 du 23 août 2019</w:t>
      </w:r>
    </w:p>
    <w:p>
      <w:r>
        <w:t>IT: VD_GERICHTE PC19.008991 del 23 agosto 2019</w:t>
      </w:r>
    </w:p>
    <w:p>
      <w:pPr>
        <w:pStyle w:val="Heading2"/>
      </w:pPr>
      <w:r>
        <w:t>Erwägungen</w:t>
      </w:r>
    </w:p>
    <w:p>
      <w:r>
        <w:rPr>
          <w:b/>
        </w:rPr>
        <w:t>E. 1</w:t>
      </w:r>
    </w:p>
    <w:p>
      <w:r>
        <w:t>CPP qui interdit la prolongation des délais fixés par la loi (TF 6B_120/2016 du 20 juin 2016 consid. 3.1 et les réf. cit.).</w:t>
      </w:r>
    </w:p>
    <w:p>
      <w:r>
        <w:rPr>
          <w:b/>
        </w:rPr>
        <w:t>E. 1.1</w:t>
      </w:r>
    </w:p>
    <w:p>
      <w:r>
        <w:t>Aux termes de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 JdT 2013 III 86 ; CREP 8 avril 2013/180 consid. 3d). Le recours doit être motivé et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 BLV 312.01] ; art. 80 LOJV [loi d’organisation judiciaire ; BLV 173.01]).</w:t>
      </w:r>
    </w:p>
    <w:p>
      <w:r>
        <w:rPr>
          <w:b/>
        </w:rPr>
        <w:t>E. 1.2</w:t>
      </w:r>
    </w:p>
    <w:p>
      <w:r>
        <w:t>L'art. 385 al. 1 CPP énonce que si le code exige que le recours soit motivé, la personne ou l'autorité qui recourt doit indiquer précisément</w:t>
      </w:r>
    </w:p>
    <w:p>
      <w:r>
        <w:t>- 5 - les points de la décision qu'elle attaque (let. a), les motifs qui commandent une autre décision (let. b) et les moyens de preuve qu'elle invoque (let. c). Les motifs au sens de l'art. 385 al. 1 let. b CPP doivent être étayés par le recourant sous l'angle des faits et du droit (TF 1B_363/2014 du 7 janvier 2015 consid. 2.1 et les réf. cit.). Selon l'art. 385 al. 2 CPP, si le mémoire ne satisfait pas à ces exigences, l'autorité de recours le renvoie au recourant pour qu’il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1.3</w:t>
      </w:r>
    </w:p>
    <w:p>
      <w:r>
        <w:t>En l’espèce, dans son recours, E.________ se contente d’indiquer que les conditions de sa détention constitueraient « une violation des garanties de la Constitution fédérale suisse et de la Cour européenne des droits de l’homme ». Il se plaint du fait qu’il ne bénéficierait d’aucune intimité, dès lors que l’espace sanitaire ne serait séparé que par un rideau ignifuge, des conditions d’aération, d’isolation et de chauffage du bâtiment, du nombre de douches auquel il a droit, de la fréquence à laquelle sont changés sa literie et ses linges de bain, du fait qu’il devrait partager une armoire avec un codétenu, du nombre d’heures durant lesquelles il est confiné, de l’absence d’échelle à son lit à étage, d’un espace individuel qui serait insuffisant, de repas qui seraient inadéquats, d’une restriction de son droit aux visites et au téléphone, d’une absence de programme de réinsertion et de la possibilité de travailler ainsi que du « gain manqué par rapport à un établissement adapté à l’exécution de peine ».</w:t>
      </w:r>
    </w:p>
    <w:p>
      <w:r>
        <w:t>- 6 - Force est de constater qu’E.________ fait complètement abstraction de la motivation du Tribunal des mesures de contrainte. Il n’essaie pas de démontrer en quoi celle-ci serait contraire au droit, consacrerait une constatation incomplète ou erronée des faits, ou serait inopportune (cf. art. 393 al. 2 let. a, b et c CPP). Il se contente d’élever une série de griefs à l’encontre de ses conditions de détention, dont certains portent sur des problèmes instruits en première instance et d’autres sont totalement nouveaux. Cette manière de procéder ne respecte pas les art. 385 al. 1 let. a et b et 393 al. 2 CPP, ainsi que la jurisprudence et la doctrine y relatifs, qui prévoit que le recourant doit motiver son recours, soit démontrer en quoi les diverses motivations exposées dans la décision attaquée seraient contraires au droit (TF 6B_120/2016 précité consid. 3.1 et les réf. cit.). Le recours semble dès lors irrecevable. Cette question peut toutefois rester ouverte, dès lors qu’à supposer recevable, le recours devrait de toute manière être rejeté pour les motifs qui suivent.</w:t>
      </w:r>
    </w:p>
    <w:p>
      <w:r>
        <w:t>- 7 -</w:t>
      </w:r>
    </w:p>
    <w:p>
      <w:r>
        <w:rPr>
          <w:b/>
        </w:rPr>
        <w:t>E. 2.1.1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(sur l'exécution de la détention, voir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Il ressort en revanche de l’art. 16 dudit règlement que les personnes détenues avant jugement sont logées, en principe, dans des cellules individuelles.</w:t>
      </w:r>
    </w:p>
    <w:p>
      <w:r>
        <w:rPr>
          <w:b/>
        </w:rPr>
        <w:t>E. 2.1.2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w:t>
      </w:r>
    </w:p>
    <w:p>
      <w:r>
        <w:t>- 8 - prévention de la torture et des peines ou traitements inhumains ou dégradants » (ci-après : CPT). 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m2 auxquels on ajouterait la superficie nécessaire à une annexe sanitaire (généralement de 1 à 2 m2). De même, l'espace occupé par l'annexe sanitaire devrait être exclu du calcul des 4 m2 par personne dans les cellules collectives. De plus, l'annexe sanitaire de ces dernières devrait être entièrement cloisonnée. Par ailleurs, le Comité des ministres du Conseil de l'Europe, en application de l'art. 15 (b) du Statut du Conseil de l'Europe (RS 0.192.030), a adopté le 11 janvier 2006 la Recommandation Rec (2006) 2 sur les Règles pénitentiaires européennes (ci-après :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Ces recommandations prévoient en particulier que les fenêtres doivent être suffisamment grandes pour que les détenus puissent lire et travailler à la lumière naturelle dans des conditions normales et pour permettre l’entrée d’air frais, sauf s’il existe un système de climatisation approprié (18.2), que les détenus doivent jouir d'un accès facile à des installations sanitaires hygiéniques et protégeant leur intimité (19.3), et que chaque détenu doit disposer d’un lit séparé et d’une literie individuelle</w:t>
      </w:r>
    </w:p>
    <w:p>
      <w:r>
        <w:t>- 9 - convenable, entretenue correctement et renouvelée à des intervalles suffisamment rapprochés pour en assurer la propreté (21).</w:t>
      </w:r>
    </w:p>
    <w:p>
      <w:r>
        <w:rPr>
          <w:b/>
        </w:rPr>
        <w:t>E. 2.1.3</w:t>
      </w:r>
    </w:p>
    <w:p>
      <w:r>
        <w:t>Se prononçant sur la situation de la prison genevoise de Champ-Dollon, le Tribunal fédéral a jugé que l'occupation d'une cellule dite triple par six détenus avec une surface individuelle inférieure à 3.83 m2 – restreinte encore par le mobilier – pouvait constituer une violation de l'art.</w:t>
      </w:r>
    </w:p>
    <w:p>
      <w:r>
        <w:rPr>
          <w:b/>
        </w:rPr>
        <w:t>E. 2.1.4</w:t>
      </w:r>
    </w:p>
    <w:p>
      <w:r>
        <w:t>Selon la Haute Cour, le confinement en cellule et le fait que les toilettes soient séparées du reste de la cellule par un rideau ignifuge – et non par une cloison – sont des éléments qui aggravent la situation, de même que la température dans les cellules, lorsque celle-ci est trop basse en hiver et trop élevée en été (TF 1B_325/2017 précité consid. 3.5). S’agissant plus particulièrement de l’isolation, du chauffage et de l’aération des locaux au sein de la prison du Bois-Mermet, la Commission nationale de prévention de la torture a, dans un rapport du 4 mars 2013 adressé au Conseil d’Etat du canton de Vaud, constaté que l’isolation thermique du bâtiment était clairement insuffisante et, par conséquent, que la température dans les cellules pouvait être trop basse en hiver et trop haute en été (cf. TF 1B_325/2017 précité).</w:t>
      </w:r>
    </w:p>
    <w:p>
      <w:r>
        <w:rPr>
          <w:b/>
        </w:rPr>
        <w:t>E. 2.2</w:t>
      </w:r>
    </w:p>
    <w:p>
      <w:r>
        <w:t>En l’occurrence, dans sa demande du 24 avril 2019, rédigée par son défenseur, E.________ ne se plaint d’aucune condition de détention illicite précise, mais sollicite un examen des cellules qu’il a occupées. Il se réfère à la jurisprudence du Tribunal fédéral, indiquant que dans l’arrêt 1B_325/2017, la Haute Cour avait constaté que « certaines cellules de la Prison du Bois-Mermet ne respectaient pas le principe du respect de la dignité humaine ». A réception de cette demande, qui aurait pu être d’emblée écartée au motif qu’elle ne faisait état d’aucun grief précis, le Tribunal des mesures de contrainte a sollicité des renseignements sur cinq points, que la Direction de la prison a fournis le 20 mai 2019. Invité à se déterminer, E.________, par son défenseur, a répondu le 3 juin suivant qu’il n’avait pas d’autres réquisitions à formuler ni de pièces à produire. C’est dire qu’E.________, par son conseil, a admis que l’instruction avait été suffisante en tant qu’elle portait sur les cinq points en question (surface des cellules, nombre de codétenus, séparation de l’espace sanitaire et éventuelles difficultés relatives à l’aération, au chauffage et à l’isolation dont se serait plaint l’intéressé), seuls considérés comme litigieux. Le recourant ne saurait donc faire porter son recours sur d’autres griefs que ceux instruits et examinés en première instance, soit sur l’absence d’échelle pour accéder au lit superposé, le partage d’une armoire, la fréquence de l’accès à la douche et du changement de literie, la composition des repas, la restriction des visites et de l’accès au téléphone,</w:t>
      </w:r>
    </w:p>
    <w:p>
      <w:r>
        <w:t>- 11 - l’absence de programme de réinsertion et l’impossibilité de travailler ainsi que le gain manqué par rapport à un établissement d’exécution de peine. Quant aux griefs du recours relatifs aux points instruits, comme déjà dit, le recourant se contente de dire que les garanties de la Constitution fédérale et de la CEDH seraient violées mais n’expose pas en quoi le raisonnement du premier juge, notamment sur la surface individuelle des cellules qu’il a occupées, serait contraire au droit.</w:t>
      </w:r>
    </w:p>
    <w:p>
      <w:r>
        <w:rPr>
          <w:b/>
        </w:rPr>
        <w:t>E. 3</w:t>
      </w:r>
    </w:p>
    <w:p>
      <w:r>
        <w:t>Il résulte de ce qui précède que le recours doit être rejeté dans la mesure où il est recevable et l’ordonnance entreprise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25 juillet 2019 est confirmée. III. Les frais d’arrêt, par 1’100 fr. (mille cent francs), sont mis à la charge d’E.________. IV. L’arrêt est exécutoire. Le président : La greffière :</w:t>
      </w:r>
    </w:p>
    <w:p>
      <w:r>
        <w:t>- 12 - Du Le présent arrêt, dont la rédaction a été approuvée à huis clos, est notifié, par l'envoi d'une copie complète, à : - Me Véronique Fontana, avocate (pour M. E.________),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