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P321.006979 vom 9. November 2023</w:t>
      </w:r>
    </w:p>
    <w:p>
      <w:r>
        <w:t>VD Tribunal cantonal, 2023-11-09, FR</w:t>
      </w:r>
    </w:p>
    <w:p>
      <w:r>
        <w:rPr>
          <w:b/>
        </w:rPr>
        <w:t xml:space="preserve">Quelle: </w:t>
      </w:r>
      <w:r>
        <w:t>https://mcp.opencaselaw.ch/entscheid/vd_gerichte_P321.006979</w:t>
      </w:r>
    </w:p>
    <w:p>
      <w:r>
        <w:t>FR: VD_GERICHTE P321.006979 du 9 novembre 2023</w:t>
      </w:r>
    </w:p>
    <w:p>
      <w:r>
        <w:t>IT: VD_GERICHTE P321.006979 del 9 novembre 2023</w:t>
      </w:r>
    </w:p>
    <w:p>
      <w:pPr>
        <w:pStyle w:val="Heading2"/>
      </w:pPr>
      <w:r>
        <w:t>Erwägungen</w:t>
      </w:r>
    </w:p>
    <w:p>
      <w:r>
        <w:rPr>
          <w:b/>
        </w:rPr>
        <w:t>E. 5</w:t>
      </w:r>
    </w:p>
    <w:p>
      <w:r>
        <w:t>septembre 2022, P.________ a notamment déclaré ce qui suit : « […] Je suis employé par la défenderesse depuis septembre. Le demandeur était un collègue à moi. J’étais présent lors d’un entretien entre le demandeur et M. S.________. C’était en début d’après-midi. Lorsque je me suis approché du bureau, j’ai entendu qu’il y avait des frictions. Lorsque je suis entré dans le bureau, j’ai constaté que le problème avait trait aux heures de travail. M. S.________ expliquait au demandeur ses heures de travail sur l’ordinateur. Lors de chaque explication, le demandeur s’énervait. J’ai essayé de calmer la situation. Le demandeur ne se calmait toutefois pas. Il disait des vilains mots à M. S.________. Le demandeur a même voulu sauter sur M. S.________. Je me suis interposé entre ces deux messieurs. Mon fils était également présent. Le demandeur est ensuite sorti, ne s’est pas calmé et a jeté les clés. Les vilains mots ressemblaient à « J’te nique les heures, j’te baise ton travail ». Environ trente minutes, une heure après qu’il est parti, le demandeur m’a appelé sur mon téléphone. Il m’a dit qu’il était au poste de police. […] » P.________ a encore indiqué qu’il n’avait pas entendu l’appelant menacer l’intimée de lui tirer une balle dans la tête mais qu’S.________ lui avait déclaré que l’appelant avait proféré cette menace avant cet épisode à une autre occasion. Il a également expliqué que lorsque l’appelant l’avait contacté, lorsqu’il se trouvait au poste de police, celui-ci lui avait déclaré qu’il n’arrivait pas à se faire comprendre par son interlocuteur.</w:t>
      </w:r>
    </w:p>
    <w:p>
      <w:r>
        <w:t>- 8 - c) B.R.________ a également été entendu en qualité de témoin lors de l’audience d’instruction qui s’est tenue le lendemain, le 6 septembre 2022. A propos de l’altercation du 28 avril 2020, il s’est exprimé comme suit : « […]. Le demandeur m’a appelé, je pense suite à son licenciement. Il m’a raconté qu’il était allé au bureau et que ça ne s’était pas bien passé. Il m’a dit que le patron et 2-3 autres personnes l’avaient agressé. Il m’a dit qu’il avait réclamé des heures supplémentaires et que son patron s’était énervé. […] » d) Les parties ont été interrogées lors de l’audience de jugement du</w:t>
      </w:r>
    </w:p>
    <w:p>
      <w:r>
        <w:rPr>
          <w:b/>
        </w:rPr>
        <w:t>E. 5.1</w:t>
      </w:r>
    </w:p>
    <w:p>
      <w:r>
        <w:t>L'appelant conteste, dans son grief intitulé « Constatation inexacte des faits », l'appréciation effectuée par les premiers juges en lien avec ses prétentions en compensation des heures supplémentaires qu'il estime avoir effectuées. On relèvera qu'à nouveau l'argumentation mélange les faits et le droit. Les griefs seront examinés en conséquence dans l'ordre présenté.</w:t>
      </w:r>
    </w:p>
    <w:p>
      <w:r>
        <w:rPr>
          <w:b/>
        </w:rPr>
        <w:t>E. 5.2.1</w:t>
      </w:r>
    </w:p>
    <w:p>
      <w:r>
        <w:t>L'appelant estime que si les premiers juges ont à juste titre écarté les prétentions de l'intimée relatives à des heures de travail non effectuées, ils ont à tort fait de même pour les siennes en paiement des heures supplémentaires. A son sens, des témoignages, que le tribunal n'a pas discuté, confirmeraient sa position, ce qui induirait qu'il conviendrait de faire droit à ses conclusions en la matière.</w:t>
      </w:r>
    </w:p>
    <w:p>
      <w:r>
        <w:rPr>
          <w:b/>
        </w:rPr>
        <w:t>E. 5.2.2</w:t>
      </w:r>
    </w:p>
    <w:p>
      <w:r>
        <w:t>Les premiers juges ont constaté que l'intimée n'avait pas tenu de registre complet des heures travaillées, si bien qu'il n'était pas possible de se fonder sur les éléments qu'elle fournissait pour les déterminer. Ils ont également retenu que le décompte d'heures supplémentaires produit par l'appelant n'avait été remis qu'après la fin des rapports de travail, que les absences pour cause de maladie n'étaient que peu corroborées par des certificats médicaux et qu'il n'avait produit aucun écrit ou message de plainte concernant les près de 300 heures supplémentaires alléguées et accomplies en à peine neuf mois.</w:t>
      </w:r>
    </w:p>
    <w:p>
      <w:r>
        <w:rPr>
          <w:b/>
        </w:rPr>
        <w:t>E. 5.3</w:t>
      </w:r>
    </w:p>
    <w:p>
      <w:r>
        <w:t>L'appelant fait valoir que les heures supplémentaires qu'il a effectuées auraient été prouvées à satisfaction, en se fondant sur plusieurs éléments examinés ci-dessous.</w:t>
      </w:r>
    </w:p>
    <w:p>
      <w:r>
        <w:t>- 24 -</w:t>
      </w:r>
    </w:p>
    <w:p>
      <w:r>
        <w:rPr>
          <w:b/>
        </w:rPr>
        <w:t>E. 5.3.1</w:t>
      </w:r>
    </w:p>
    <w:p>
      <w:r>
        <w:t>L'appelant considère que les témoignages de B.R.________ et d'H.________ confirmeraient la réalité des heures supplémentaires effectuées. Il ne paraît cependant pas requérir de correction de l'état de fait sur ce point. Nonobstant, il y sera procédé, en application de la maxime inquisitoire sociale. H.________ a indiqué ne jamais avoir travaillé dans le même camion avec l'appelant et s'il corrobore certaines pratiques de l'intimée rendant difficile la détermination des heures travaillées, il n'apporte en réalité aucune indication permettant d'établir que l'appelant aurait effectué personnellement des heures supplémentaires. Quant à B.R.________, s'il précise que l'appelant « travaillait beaucoup », il ajoute qu'il n'était pas souvent dans l'appartement qu'il partageait avec lui. Certes, il a exposé que, sauf erreur, les premiers mois, l'appelant travaillait les week-ends. Toutefois, ces déclarations ne permettent pas à nouveau d'établir la réalité et la quotité des heures effectuées. Les témoignages ne sont ainsi d'aucun secours à l'appelant.</w:t>
      </w:r>
    </w:p>
    <w:p>
      <w:r>
        <w:rPr>
          <w:b/>
        </w:rPr>
        <w:t>E. 5.3.2</w:t>
      </w:r>
    </w:p>
    <w:p>
      <w:r>
        <w:t>L'appelant paraît suggérer que les carences reprochées à l'intimée constitueraient un élément permettant d'établir la réalisation d'heures supplémentaires. Cette argumentation est inconsistante et insuffisamment motivée.</w:t>
      </w:r>
    </w:p>
    <w:p>
      <w:r>
        <w:rPr>
          <w:b/>
        </w:rPr>
        <w:t>E. 5.3.3</w:t>
      </w:r>
    </w:p>
    <w:p>
      <w:r>
        <w:t>L'appelant entend déduire du fait que la lettre de licenciement indique que les décomptes, notamment d'heures supplémentaires, lui seront remis dès que possible, une admission par l'intimée de l'accomplissement par l'appelant d'heures supplémentaires. A son sens, la présence de cette phrase dans la lettre de licenciement ne pourrait se comprendre d'une autre manière. En particulier, elle ne ferait aucun sens si l'intimée avait soutenu réellement le 28 avril 2020 que l'appelant n'avait pas effectué les heures exigées contractuellement. Cette argumentation est absconse, même mise en relation avec les carences de l'intimée en matière de gestion des heures de travail.</w:t>
      </w:r>
    </w:p>
    <w:p>
      <w:r>
        <w:t>- 25 - L'appelant tente de faire admettre la preuve d'un fait sur la base d'une interprétation d'une formule typique présente dans les lettres de licenciement. On ne saurait contrairement à ce qu'il soutient en déduire quoi que ce soit.</w:t>
      </w:r>
    </w:p>
    <w:p>
      <w:r>
        <w:rPr>
          <w:b/>
        </w:rPr>
        <w:t>E. 5.3.4</w:t>
      </w:r>
    </w:p>
    <w:p>
      <w:r>
        <w:t>Enfin, l'appelant ne discute aucunement l'argumentation des premiers juges quant au fait que le décompte qu'il produit ne permettrait pas d'établir ne serait-ce que la quotité des heures de travail, notamment en raison de l'absence de justificatifs pour les congés maladie. Il convient de rappeler que le décompte litigieux consiste en une pièce manuscrite établie par l'appelant et mentionnant des dates et un chiffre, correspondant d'après les allégations du prénommé, aux heures effectuées chaque mois. Cette pièce est clairement insuffisante à établir ne serait-ce que la vraisemblance des heures effectuées et encore moins leur quotité. Comme on l’a vu, les témoignages dont se prévaut l’appelant ne permettent pas de corroborer ce document, dont la valeur probante est en conséquence insuffisante.</w:t>
      </w:r>
    </w:p>
    <w:p>
      <w:r>
        <w:rPr>
          <w:b/>
        </w:rPr>
        <w:t>E. 5.4</w:t>
      </w:r>
    </w:p>
    <w:p>
      <w:r>
        <w:t>Les griefs formulés par l’appelant s’agissant de sa prétention en paiement d’heures supplémentaires doivent au vu de ce qui précède être également écartés. 6.</w:t>
      </w:r>
    </w:p>
    <w:p>
      <w:r>
        <w:rPr>
          <w:b/>
        </w:rPr>
        <w:t>E. 6</w:t>
      </w:r>
    </w:p>
    <w:p>
      <w:r>
        <w:t>février 2023. Les déclarations de A.R.________ sont notamment les suivantes : « […] J’ai sollicité cet entretien auprès de M. S.________ pour discuter de la question de mes heures de travail. Je considérais que des heures de travail de [sic] ne m’étaient pas payées. J’avais sollicité ce rendez-vous pour la fin du mois d’avril. Suite à cela, M. S.________ m’a rapidement convoqué à [...] le 28 avril 2020. Arrivé sur place, il y avait S.________ et [...]. Tout de suite, j’ai été agressé verbalement par M. S.________, qui m’a demandé pourquoi j’étais le seul employé à me plaindre. Je lui ai demandé si j’étais payé par le scanner ou par la carte chauffeur. […]. Je ne me souviens pas de ce qu’il a répondu à ce sujet, il s’est tout de suite montré agressif dans ces propos et ensuite est arrivé P.________. M. S.________ m’a saisi et m’a mis dehors de l’entreprise. Je n’ai jamais été violent ni verbalement ni physiquement. Ils étaient trois contre moi. J’ai compris à ce moment que j’étais renvoyé. Je suis ensuite allé à la police à [...]. Je n’ai finalement pas déposé plainte car je n’arrivais pas à me faire comprendre et ils m’ont demandé de revenir avec un traducteur, ce que je n’ai pas fait. Ensuite je suis allé chez mon avocat qui m’a dit qui [sic] n’était pas nécessaire de déposer plainte. […] Sur question de Me BERARD, je suis allé rencontrer Me BOSCHETTI deux jours après le licenciement et ce dernier a écrit le 27 mai 2020. Je n’ai pas proposé mes services après le 28 avril 2020 car j’avais compris avoir été licencié avec effet immédiat. D’ailleurs, quand j’ai été expulsé de l’entreprise, M. S.________ m’a insulté. Pour ma part, je n’ai insulté personne. » Quant à S.________, il a en particulier exposé ce qui suit : « Effectivement, c’est M. A.R.________ qui m’avait contacté en premier lieu pour nous rencontrer et j’ai ensuite anticipé ce rendez-vous. Cela concernait ses heures de travail. On s’est vu le 28 avril 2020. Au début nous étions que les deux. J’ai montré les décomptes d’heures à M. A.R.________ sur l’ordinateur. Il s’agissait des données résultant de la carte chauffeur. J’ai montré</w:t>
      </w:r>
    </w:p>
    <w:p>
      <w:r>
        <w:t>- 9 - les pièces 10 et 103. Je lui ai tout bien expliqué. Je lui ai expliqué qu’il y avait beaucoup d’absences. Il était énervé. J’ai essayé de le calmer. Il n’a rien voulu entendre et a maintenu qu’il avait des heures en plus. Je lui ai expliqué que les données résultant de la carte chauffeur ne peuvent pas être changées. Même les infractions qui résultent du document ne peuvent pas être effacées. Il m’a alors dit « vous savez d’où je viens ? » et il m’a menacé de me tirer une balle dans la tête. Il a ensuite jeté son badge et ses clés et m’a dit « J’te baise ton travail et je t’emmerde ton travail ». Ensuite est arrivé P.________ car il criait vraiment fort. Il a essayé de calmer M. A.R.________, qui voulait me frapper. [...] est également venu. Ils ont réussi à le calmer et il est parti tout seul. Pour ma part, j’ai dû effectuer la tournée qui était prévu pour M. A.R.________. Après cela, deux heures après, M. A.R.________ a appelé P.________ pour lui demander si j’étais encore là et il lui a dit qu’il fallait que je me rende au [...] pour en découdre. Je n’y suis pas allé. M. A.R.________ m’a appelé samedi soir pour me dire que j’allais payer très cher et qu’il ne reviendrait pas travailler. J’ai bloqué ensuite son numéro. […] Sur question de Me LATAJ, lors de la discussion du samedi suivant le licenciement, j’aurais été ouvert à ce qu’il revienne travailler. […] »</w:t>
      </w:r>
    </w:p>
    <w:p>
      <w:r>
        <w:rPr>
          <w:b/>
        </w:rPr>
        <w:t>E. 6.1</w:t>
      </w:r>
    </w:p>
    <w:p>
      <w:r>
        <w:t>En définitive, l’appel doit être rejeté, dans la mesure de sa recevabilité, selon le mode procédural de l’art. 312 al. 1 CPC et le jugement confirmé.</w:t>
      </w:r>
    </w:p>
    <w:p>
      <w:r>
        <w:rPr>
          <w:b/>
        </w:rPr>
        <w:t>E. 6.2</w:t>
      </w:r>
    </w:p>
    <w:p>
      <w:r>
        <w:t>L’appelant a requis l’assistance judiciaire pour la procédure d’appel. Dès lors que sa cause apparaissait d’emblée vouée à l’échec (art. 117 let. b CPC) – les preuves offertes par l’appelant ne permettant manifestement pas d’établir que le licenciement immédiat était injustifié et qu’il aurait effectué les heures supplémentaires alléguées –, sa requête sera rejetée.</w:t>
      </w:r>
    </w:p>
    <w:p>
      <w:r>
        <w:t>- 26 -</w:t>
      </w:r>
    </w:p>
    <w:p>
      <w:r>
        <w:rPr>
          <w:b/>
        </w:rPr>
        <w:t>E. 6.3</w:t>
      </w:r>
    </w:p>
    <w:p>
      <w:r>
        <w:t>L'arrêt est rendu sans frais judiciaires de deuxième instance, s'agissant d'un litige portant sur un contrat de travail dont la valeur litigieuse n'excède pas 30'000 fr. (art. 114 lit. c CPC). L’intimée n’ayant pas été invitée à se déterminer, il n’y a pas lieu à l’allocation de dépens de deuxième instance (art. 312 al. 1 in fine CPC).</w:t>
      </w:r>
    </w:p>
    <w:p>
      <w:r>
        <w:rPr>
          <w:b/>
        </w:rPr>
        <w:t>E. 7</w:t>
      </w:r>
    </w:p>
    <w:p>
      <w:r>
        <w:t>S’agissant de la détermination des heures travaillées et des prétendues heures supplémentaires effectuées par l’appelant, les témoins H.________ et B.R.________, entendus lors de l’audience d’instruction du 6 septembre 2022, ont fait les déclarations suivantes : a) H.________ a notamment été interrogé sur l’allégué 173 selon lequel pendant certains mois, notamment en août et septembre 2019, l’appelant aurait travaillé en tant que copilote avec un autre employé de l’intimée et sur l’allégué 174 selon lequel pendant ces périodes, l’appelant n’aurait pas eu à utiliser sa carte pour l’intégralité de son activité. Il a répondu comme suit : « Ad 173 : Je n’ai jamais [sic] en même temps dans le même camion que le demandeur. Au début de mon engagement, j’ai été quelques fois dans le camion avec un autre chauffeur, ceci pour apprendre les tournées. Ad 174 : A ces occasions, je ne devais pas utiliser ma carte- chauffeur. » S’agissant de la carte de chauffeur, H.________ a expliqué ce qui suit :</w:t>
      </w:r>
    </w:p>
    <w:p>
      <w:r>
        <w:t>- 10 - « […] Sur question de Me THAQI, l’entreprise possédait deux camions qui n’avaient pas de lecteur de cartes. Il y avait un tachygraphe manuscrit à compléter et je le complétais. Je devais remettre ces tachygraphes chaque fin de mois. Je devais aussi compléter un tableau Excel peu importe le camion, à savoir s’il était ou non équipé d’un lecteur de cartes. Le patron de la défenderesse m’avait dit que s’il y avait un dépassement des limites d’heures, il fallait jeter le tachygraphe. […] » b) B.R.________ : « […]. De mémoire, le demandeur a commencé à travailler pour la défenderesse en août 2020. Au début il me disait que ça allait bien. Il travaillait toutefois beaucoup. […] Sur question de Me THAQI, je me rappelle qu’au début le demandeur travaillait beaucoup, même des fois les week-ends et les dimanches. Sauf erreur, les 2 premiers mois, il travaillait tous les week-ends. Il commençait le travail en milieu-fin d’après-midi et revenait à l’appartement aux alentours de 4 heures. […] » En d roit : 1. 1.1 L’appel est recevable contre les décisions finales de première instance (art. 308 al. 1 let. a CPC),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1.2 Formé en temps utile par une partie qui a un intérêt digne de protection (art. 59 al. 2 let. a CPC) contre une décision finale rendue dans une cause patrimoniale dont la valeur litigeuse était supérieure à 10'000 fr. en première instance, l'appel est recevable.</w:t>
      </w:r>
    </w:p>
    <w:p>
      <w:r>
        <w:t>- 11 -</w:t>
      </w:r>
    </w:p>
    <w:p>
      <w:r>
        <w:t>- 12 - 2.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2e éd., Bâle 2019,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 2.2 En procédure simplifiée, le tribunal établit les faits d’office lorsque la valeur litigieuse ne dépasse pas 30'000 fr. dans les litiges portant sur un contrat de travail (art. 247 al. 2 let. b ch. 2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8 décembre 2022/602 consid. 3.2). La maxime inquisitoire prévue par l’art. 247 al. 2 CPC implique la possibilité pour le juge de se fonder sur tous les faits</w:t>
      </w:r>
    </w:p>
    <w:p>
      <w:r>
        <w:t>- 13 - pertinents et établis, même si les parties ne les ont pas invoqués (Tappy,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 2.3 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23 août 2022/428 consid. 3 ; 12 juin 2020/238 consid. 2.2 et les réf. citées, Colombini, Code de procédure civile, Condensé de jurisprudence fédérale et vaudoise, n. 8.2.2 ad art. 311 CPC).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w:t>
      </w:r>
    </w:p>
    <w:p>
      <w:r>
        <w:t>- 14 -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 577/2020 du 16 décembre 2020 consid. 5). Ainsi, notamment, lorsque la motivation de l'appel est identique aux moyens qui avaient déjà été présentés en première instance, avant la reddition de la décision attaquée (TF 4A 621/2021 du 30 août 2022 consid. 3.1 ; TF 4A 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 577/2020 précité consid. 5 ; TF 4A_97/2014 précité consid. 3.3 ; TF 5A 438/2012 du 27 août 2012 consid. 2.2 ; sur le tout : TF 5A_779/2021, 5A 787/2021 du 16 décembre 2022 consid. 4.3.1).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TF 5A_488/2015 du 21 août 2015 consid. 3.2.2). Aussi le défaut de motivation suffisante rend-il l'appel d'emblée irrecevable, sans qu'il y ait lieu d'interpeller l'appelant (TF 5A 209/2014 du 2 septembre</w:t>
      </w:r>
    </w:p>
    <w:p>
      <w:r>
        <w:t>- 15 - 2014 consid. 4.2.1 ; TF 4A_97/2014 du 26 juin 2014 consid. 3.3 ; TF 4A_651/2012 du 7 février 2013 consid. 4.2). Il n'y a pas non plus lieu, en pareil cas, de statuer sur la base du dossier (TF 5A 438/2012 précité consid. 2.4). 3. 3.1 Dans la première partie de son appel intitulée « Recevabilité », l'appelant indique notamment que « [t]outes allégations et tous moyens de preuves [sic] soulevés en première instance sont réitérés de sorte qu'aucun nouvel allégué ou moyen de preuves [sic] n'est invoqué dans le cadre de la présente procédure d'appel, conformément à l'art. 317 CPC ». Cette formulation sibylline ne permet pas de déterminer l'objectif poursuivi par l'appelant. Si l'on comprend qu'il n'invoque pas de moyens nouveaux, la référence aux allégations et moyens de preuve soulevés en première instance est dépourvue d'indication précisant ce que l'appelant entend en tirer. A défaut de toute motivation, l'éventuel grief ou moyen inclus dans cette formulation est manifestement irrecevable. 3.2 L'écriture de l'appelant comporte ensuite une partie « Faits » dans laquelle il énonce, sous numéro d'ordre, diverses allégations, sans toutefois procéder à une critique de l'état de fait du jugement attaqué. Il n'en sera donc pas tenu compte (CACI 23 août 2022/428 consid. 3 ; CACI</w:t>
      </w:r>
    </w:p>
    <w:p>
      <w:r>
        <w:rPr>
          <w:b/>
        </w:rPr>
        <w:t>E. 12</w:t>
      </w:r>
    </w:p>
    <w:p>
      <w:r>
        <w:t>juin 2020/238 consid. 2.2 et les réf. citées ; Colombini, op. cit., n. 8.2.2 ad art. 311 CPC). 3.3 Pour terminer, l'appel comprend une partie « Droit », structurée elle-même en deux parties, la première intitulée « Constatation inexacte des faits » et la seconde « Violation de la loi ». La première contient toutefois des griefs relatifs à l'appréciation des preuves et à l'établissement des faits ainsi que des éléments de pur droit. Le présent arrêt examinera dès lors tout d'abord l'ensemble des éléments ressortant du licenciement immédiat de l'appelant, puis ceux relatifs aux heures supplémentaires dont il conclut au paiement.</w:t>
      </w:r>
    </w:p>
    <w:p>
      <w:r>
        <w:t>- 16 - 4. 4.1 L'employeur peut résilier immédiatement le contrat en tout temps pour de justes motifs (art. 337 al. 1 CO) ; sont notamment considérés comme de justes motifs toutes les circonstances qui, selon les règles de la bonne foi, ne permettent pas d'exiger de celui qui a donné le congé la continuation des rapports de travail (art. 337 al. 2 CO) ; le juge apprécie librement s'il existe de justes motifs (art. 337 al. 3 CO). Selon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 124/2017 du 31 janvier 2018 consid. 3). Lorsqu'il est moins grave, le manquement ne peut entraîner une résiliation immédiate que s'il a été répété malgré un avertissement (ATF 142 III 579 consid. 4.2 ; ATF 130 III 213 consid. 3.1). Le juge apprécie librement s'il existe de justes motifs (art. 337 al. 3 CO) ;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w:t>
      </w:r>
    </w:p>
    <w:p>
      <w:r>
        <w:t>- 17 - un congé immédiat (cf. TF 4A 397/2014 du 17 décembre 2014 consid. 3.1 in fine).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 625/2016 du 9 mars 2017 consid. 3.2 ; TF 4C.95/2004 du 28 juin 2004 consid. 2). La position de l'employé, sa fonction et les responsabilités qui lui sont confiées peuvent entraîner un accroissement des exigences quant à sa rigueur et à sa loyauté (cf. ATF 130 III 28 consid. 4.1 ; ATF 108 Il 444 consid. 2b ; TF 4A_124/2017 du 31 janvier 2018 consid. 3). 4.2 Le traitement des griefs soulevés par l'appelant sera effectué dans l'ordre de leur présentation dans son écriture, quelle que soit leur nature. 4.3 4.3.1 Dans une première partie de son argumentation, l'appelant s'en prend à l'appréciation faite par les premiers juges du témoignage d'P.________ et singulièrement au fait qu'ils ont admis son témoignage. Celui-ci aurait dû être écarté à son sens parce qu’il corroborerait mot pour mot les déclarations d'S.________, entendu en qualité de partie, et parce que le témoin et son fils seraient employés par l'intimée. 4.3.1.1 Il n'y a pas lieu de dénier toute force probante à un témoignage du seul fait que son auteur est l'employé d'une partie dans un procès de droit du travail (Colombini, op. cit., n. 1.5 ad art. 169 CPC). Si l'on peut admettre qu'il faille examiner avec retenue le témoignage d'employés qui témoignent sur les pratiques de leur employeur, il n'en demeure pas moins que leur mensonge ne se présume pas, d'autant moins lorsqu'on ne voit pas quel intérêt personnel ils auraient à l'issue de la cause (CACI 18 août 2017/366).</w:t>
      </w:r>
    </w:p>
    <w:p>
      <w:r>
        <w:t>- 18 - 4.3.1.2 Il ne ressort pas du jugement dont est appel que le fils d'P.________ serait également employé par l'intimée et l'appelant ne fait pas état de l'allégation et de la preuve qui imposeraient de corriger l'état de fait sur ce point. Cet élément est donc irrecevable. 4.3.1.3 S'agissant des déclarations d'P.________ et d'S.________, elles ne sont, contrairement à ce que soutient l'appelant, pas identiques « mot pour mot ». Au contraire, ils ont chacun décrit les événements s'étant déroulés le 28 avril 2020 de manière quelque peu différente et en faisant usage d'un vocabulaire distinct. On relèvera singulièrement qu'P.________ ne fait pas état de la menace de tir d'une balle dans la tête évoquée par S.________. Au demeurant, les « vilains mots » évoqués par les deux personnes entendues ne sont pas identiques, P.________ évoquant les termes « J'te nique les heures, j'te baise ton travail », alors qu'S.________ a exposé que l'appelant lui avait tenu les propos suivants : « J'te baise ton travail et je t'emmerde ton travail ». Certes, le sens général est similaire mais les termes rapportés sont différents. En outre, P.________ a été entendu lors de l'audience du 5 septembre 2022 et S.________ lors de celle du 6 février 2023. On ne saurait donc dire que le premier se serait inspiré des déclarations du second. En définitive, les déclarations comportant des différences notables, on ne perçoit pas que leurs similitudes rendent le témoignage d'P.________ suspect, comme le suggère – a priori – l'appelant. 4.3.1.4 Comme rappelé ci-dessus, le seul fait qu'P.________ soit employé de l'intimée ne saurait justifier d'écarter son témoignage. Or, au- delà des éléments évoqués aux considérants précédents, l'appelant ne fait valoir aucun motif imposant de revoir l'appréciation faite par les premiers juges de la crédibilité des déclarations du témoin et ne démontre ainsi aucunement que celle-ci serait arbitraire. 4.3.1.5 L'appelant fait encore valoir s'être rendu dans un poste de police, ce qui serait la preuve qu'il n'aurait pas été « l'agresseur » mais la</w:t>
      </w:r>
    </w:p>
    <w:p>
      <w:r>
        <w:t>- 19 - victime lors de l'altercation du 28 avril 2020. On déduit de ces propos, qu'il estime que ses déclarations devaient être jugées plus crédibles par les premiers juges que celles d'P.________. Il n’en est rien. Si le témoin P.________ a déclaré que l’appelant l’avait effectivement appelé environ 30 minutes à une heure après qu’il ait quitté le lieu de l’altercation, en lui indiquant qu’il se trouvait au poste de police, rien ne permet de retenir que tel aurait été effectivement le cas. En effet, aucune plainte pénale n’a finalement été déposée. On peut au demeurant s’interroger sur le motif l’ayant empêché de déposer une telle plainte – la barrière de la langue étant alléguée – alors même que le conseil que l’appelant dit avoir consulté peu après l’altercation aurait pu procéder au dépôt de plainte sans difficulté. Le supposé détour par le poste de police paraît dans ces conditions constituer une pure démarche formelle visant à renforcer l’apparence que l’appelant entendait donner à sa position procédurale. En tous les cas, au vu de ces circonstances, on ne saurait en déduire une quelconque validation de ses déclarations quant aux événements du 28 avril 2020. 4.3.1.6 Enfin, on relèvera que l'appelant oublie que les premiers juges ont considéré le témoignage litigieux comme crédible non seulement car P.________ n'avait pas « validé servilement en bloc les allégués de la défenderesse » mais également car il n'avait pas nié que l'appelant l'avait contacté suite à l'altercation et qu'il lui avait indiqué se trouver au poste de police, corroborant ainsi la version de l'appelant à ce sujet. Le tribunal a ainsi évalué que le témoignage faisait état également d'éléments qui n'étaient pas forcément favorables à la position tenue par l'intimée et qu'en conséquence P.________ n'était pas influencé de telle manière que son témoignage doive être écarté. Or, l'appelant ne critique aucunement cette appréciation, se contentant de soutenir que sa propre version des événements devait être retenue. Or, il n'y a pas de doute que les propos de l'appelant, intéressé au sort de la procédure, ce qui n'est pas le cas d'P.________, doivent être considérés avec plus de précautions. C'est ainsi à juste titre que les premiers juges ont retenu que la description des événements faite par le témoin était plus crédible.</w:t>
      </w:r>
    </w:p>
    <w:p>
      <w:r>
        <w:t>- 20 - 4.4 Dans la suite de son argumentation, qui se retrouve dans les deux parties de son écriture, l'appelant critique l'appréciation du caractère justifié de son licenciement immédiat. 4.4.1 A plusieurs reprises, l'appelant évoque que les premiers juges ont retenu à tort qu’il avait montré une attitude hostile à l’encontre de son employeuse ou que les faits se sont déroulés tel qu’il l’évoque dans ses propres déclarations. Cela étant, dans la mesure où le témoignage d'P.________ a été jugé crédible par les premiers juges – à juste titre comme on l'a vu plus haut – et qu'ils ont retenu que l'appelant s'est montré agressif verbalement et physiquement à l'encontre d'S.________, l'appelant erre en tentant de substituer sa propre version à celle retenue par le tribunal. 4.4.2 On comprend de l'argumentation, parfois confuse, de l'appelant qu'il estime que son comportement lors de l'altercation du 28 avril 2020 n'était pas de nature à rompre le lien de confiance. Le grief de l'appelant est fondé toutefois sur un état de fait erroné, dans la mesure où il ne se fonde que sur son attitude telle que lui- même la décrit. A ce titre, la motivation du grief est insuffisante. A toutes fins utiles, on relèvera qu'P.________ a décrit des violences verbales mais également une tentative de violence physique contre laquelle il a dû s'interposer. Ces motifs sont manifestement suffisants, en principe, à rompre le lien de confiance entre l'employeur et l'employé et à justifier un licenciement immédiat. 4.4.3 L'appelant se réfère ensuite à un entretien téléphonique le samedi suivant son licenciement avec S.________. Celui-ci aurait indiqué être prêt à ce que l'appelant reprenne son emploi. Ce dernier en déduit que le rapport de confiance n'avait donc pas été rompu.</w:t>
      </w:r>
    </w:p>
    <w:p>
      <w:r>
        <w:t>- 21 - Les faits dont se prévaut l'appelant n'ont manifestement pas été allégués en première instance et l'appelant n'a pas requis que l'état de fait soit complété en ce sens. Toutefois, en application de la maxime inquisitoire sociale (art. 247 al. 2 CPC), il convient de le faire d'office dans la mesure où l'entretien téléphonique et les propos d'S.________ ressortent de son audition lors de l'audience du 6 février 2023. On rappellera que le prénommé a précisément déclaré : « [...], lors de la discussion du samedi suivant le licenciement, j'aurais été ouvert à ce qu'il [ndr : l'appelant] revienne travailler ». L'appelant a une lecture très partielle des déclarations d'S.________ dans la mesure où celui-ci a également précisé que l'appelant lui avait dit qu'il « allait payer très cher » et que, suite à la conversation, S.________ avait bloqué son numéro. L'état de fait a donc été complété en ce sens. L'interprétation qu'entend tirer l'appelant des propos d'S.________ ne saurait être suivie. Il est en effet établi que les faits qui se sont déroulés le 28 avril 2020 ont rompu le lien de confiance. Non seulement ceux-ci étaient aptes à rompre ce lien, mais l'intimée a considéré que tel était le cas en licenciant l'appelant par courrier recommandé adressé le lendemain. Le fait que le représentant de l'intimée ait, dans une conversation téléphonique avec l'appelant quelques jours plus tard, évoqué qu'il pourrait le reprendre n'y change rien. En effet, les circonstances de cette déclaration sont inconnues et, il est important de le relever, la déclaration du précité devant les premiers juges est extrêmement hypothétique, parlant, au conditionnel, d'une ouverture au retour de l'appelant. En outre, à la suite de la conversation, S.________ a bloqué le numéro de l'appelant, ce qui ne démontre en aucun cas une forme de réconciliation ou une confiance maintenue. Contrairement à ce que soutient l'appelant, cette seule déclaration, postérieure au licenciement, est insuffisante à démontrer que</w:t>
      </w:r>
    </w:p>
    <w:p>
      <w:r>
        <w:t>- 22 - le lien de confiance n'avait pas été brisé par les propos et l'attitude de l'appelant le 28 avril 2020. 4.4.4 Enfin, l'appelant fait valoir que « la responsabilité de M. S.________ doit également être prise en compte ». Dans un grief peu clair, il fait valoir que l'intimée doit supporter une large part de responsabilité dans la mesure où, en dehors des actes d'S.________ le 28 avril 2020, l'intimée n'a tenu aucun registre conforme à l'intégralité des heures de travail et ne lui a adressé aucune remarque écrite au sujet des heures non effectuées, laissant ainsi une situation de conflit se créer et s'envenimer durant neuf mois. Le grief est inconsistant, pour autant que compréhensible. Comme déjà rappelé à plusieurs reprises, les faits dont l'appelant entend se prévaloir en lien avec l'altercation du 28 avril 2020 ne sont pas démontrés. En particulier, l'attitude que l'appelant entend faire assumer à S.________ ce jour-là n'est pas établie et ne saurait dès lors constituer un élément d'appréciation des conditions d'un licenciement immédiat. Par ailleurs, il est exact qu'aucun registre conforme établissant l'intégralité des heures de travail effectuées par l'appelant n'a été tenu par l'intimée. Le jugement attaqué retient également que durant les rapports de travail, aucune des parties n'a adressé à l'autre un quelconque courrier ou message concernant les heures de travail. On ne perçoit toutefois pas de quelle manière ces faits établiraient la création d'une situation de conflit qui se serait envenimée. L'appelant, contrairement à son devoir de motivation, ne l'expose aucunement et ne renvoie à aucune allégation ou pièce démontrant cette situation de conflit. A défaut, le grief est donc irrecevable. 4.5 L'appelant développe ensuite deux griefs en lien avec l'octroi d'indemnités en raison du caractère injustifié du licenciement immédiat. Il n'y a pas lieu de les examiner, le licenciement immédiat étant justifié.</w:t>
      </w:r>
    </w:p>
    <w:p>
      <w:r>
        <w:t>- 23 - 4.6 En définitive, l'ensemble des griefs développés par l'appelant en lien avec le caractère injustifié du licenciement immédiat doivent être écartés, pour autant qu'ils soient recevables.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