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P319.033593 vom 19. April 2021</w:t>
      </w:r>
    </w:p>
    <w:p>
      <w:r>
        <w:t>VD Tribunal cantonal, 2021-04-19, FR</w:t>
      </w:r>
    </w:p>
    <w:p>
      <w:r>
        <w:rPr>
          <w:b/>
        </w:rPr>
        <w:t xml:space="preserve">Quelle: </w:t>
      </w:r>
      <w:r>
        <w:t>https://mcp.opencaselaw.ch/entscheid/vd_gerichte_P319.033593</w:t>
      </w:r>
    </w:p>
    <w:p>
      <w:r>
        <w:t>FR: VD_GERICHTE P319.033593 du 19 avril 2021</w:t>
      </w:r>
    </w:p>
    <w:p>
      <w:r>
        <w:t>IT: VD_GERICHTE P319.033593 del 19 aprile 2021</w:t>
      </w:r>
    </w:p>
    <w:p>
      <w:pPr>
        <w:pStyle w:val="Heading2"/>
      </w:pPr>
      <w:r>
        <w:t>Erwägungen</w:t>
      </w:r>
    </w:p>
    <w:p>
      <w:r>
        <w:rPr>
          <w:b/>
        </w:rPr>
        <w:t>E. 4.1</w:t>
      </w:r>
    </w:p>
    <w:p>
      <w:r>
        <w:t>L'appelant demande qu'il soit ajouté à son certificat de travail, d'une part, le fait qu'il se serait constamment acquitté à la pleine et entière satisfaction de son employeur des tâches et objectifs confiés tout au long des rapports de travail et, d'autre part, le fait que son employeur le recommande vivement auprès de tout autre éventuel futur employeur.</w:t>
      </w:r>
    </w:p>
    <w:p>
      <w:r>
        <w:rPr>
          <w:b/>
        </w:rPr>
        <w:t>E. 4.2</w:t>
      </w:r>
    </w:p>
    <w:p>
      <w:r>
        <w:t>Selon l'art. 330a al. 1 CO, le travailleur peut demander en tout temps à l'employeur un certificat de travail portant sur la nature et la durée des rapports de travail, ainsi que sur la qualité de son travail et sa conduite. Ce document a pour but de faciliter l'avenir économique du travailleur. Il doit être véridique et complet (ATF 129 III 177 consid. 3.2). Le choix de la formulation appartient en principe à l'employeur ;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(TF 4C.129/2003 du 5 septembre 2003, reproduit in Jahrbuch des Schweizerischen Arbeitsrechts [JAR] 2004, p. 308, consid. 6.1 pp. 313 ss. et les réf. citées). L'employé doit prouver les faits justifiant l'établissement d'un certificat différent de celui qui lui a été remis (TF 4A_117/2007 du 13 septembre 2007 consid. 7.1), La jurisprudence retient notamment que lorsque le travailleur n'établit pas avoir fourni des prestations d'une qualité au-dessus de la moyenne, il ne peut pas prétendre à un certificat de travail mentionnant qu'il a oeuvré « à notre entière satisfaction » (TF 4A_117/2007 précité consid. 7.1).</w:t>
      </w:r>
    </w:p>
    <w:p>
      <w:r>
        <w:t>- 23 -</w:t>
      </w:r>
    </w:p>
    <w:p>
      <w:r>
        <w:rPr>
          <w:b/>
        </w:rPr>
        <w:t>E. 4.3</w:t>
      </w:r>
    </w:p>
    <w:p>
      <w:r>
        <w:t>Au regard de ce qui figure sous le considérant 3, soit des manquements de l'appelant et de la rupture du lien de confiance en raison précisément de ses agissements, on ne saurait admettre les ajouts sollicités par l'appelant. En effet, le comportement de l’appelant n’était pas conforme à une relation de soin, particulièrement avec une personne vulnérable. Par ses agissements, il a outrepassé la distance thérapeutique et transgressé ses obligations contractuelles et déontologiques. Dans ces circonstances, on ne voit pas qu’il se justifie d’ajouter au certificat de travail la mention que l’appelant se serait acquitté de ses tâches et obligations à la pleine et entière satisfaction de l’intimée, pas plus qu’il puisse être exigé de cette dernière d’insérer dans le certificat de travail la recommandation à l’égard de futurs éventuels employeurs.</w:t>
      </w:r>
    </w:p>
    <w:p>
      <w:r>
        <w:rPr>
          <w:b/>
        </w:rPr>
        <w:t>E. 5.1</w:t>
      </w:r>
    </w:p>
    <w:p>
      <w:r>
        <w:t>Il s’ensuit que l’appel, manifestement mal fondé, doit être rejeté selon le mode procédural de l’art. 312 al. 1 CPC et le jugement confirmé.</w:t>
      </w:r>
    </w:p>
    <w:p>
      <w:r>
        <w:rPr>
          <w:b/>
        </w:rPr>
        <w:t>E. 5.2</w:t>
      </w:r>
    </w:p>
    <w:p>
      <w:r>
        <w:t>En application de l’art. 114 let. c CPC, il ne sera pas perçu de frais judiciaires de deuxième instance.</w:t>
      </w:r>
    </w:p>
    <w:p>
      <w:r>
        <w:rPr>
          <w:b/>
        </w:rPr>
        <w:t>E. 5.3</w:t>
      </w:r>
    </w:p>
    <w:p>
      <w:r>
        <w:t>L’appelant a requis d’être mis au bénéfice de l’assistance judiciaire pour la procédure de deuxième instance. La cause étant dépourvue de toute chance de succès, cette requête sera rejetée (art. 117 let. b CPC).</w:t>
      </w:r>
    </w:p>
    <w:p>
      <w:r>
        <w:rPr>
          <w:b/>
        </w:rPr>
        <w:t>E. 5.4</w:t>
      </w:r>
    </w:p>
    <w:p>
      <w:r>
        <w:t>Il n’y a pas matière à l’allocation de dépens de deuxième instance, l’intimée n’ayant pas été invitée à déposer une réponse.</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