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P318.024112 vom 10. September 2019</w:t>
      </w:r>
    </w:p>
    <w:p>
      <w:r>
        <w:t>VD Tribunal cantonal, 2019-09-10, FR</w:t>
      </w:r>
    </w:p>
    <w:p>
      <w:r>
        <w:rPr>
          <w:b/>
        </w:rPr>
        <w:t xml:space="preserve">Quelle: </w:t>
      </w:r>
      <w:r>
        <w:t>https://mcp.opencaselaw.ch/entscheid/vd_gerichte_P318.024112</w:t>
      </w:r>
    </w:p>
    <w:p>
      <w:r>
        <w:t>FR: VD_GERICHTE P318.024112 du 10 septembre 2019</w:t>
      </w:r>
    </w:p>
    <w:p>
      <w:r>
        <w:t>IT: VD_GERICHTE P318.024112 del 10 settembre 2019</w:t>
      </w:r>
    </w:p>
    <w:p>
      <w:pPr>
        <w:pStyle w:val="Heading2"/>
      </w:pPr>
      <w:r>
        <w:t>Erwägungen</w:t>
      </w:r>
    </w:p>
    <w:p>
      <w:r>
        <w:rPr>
          <w:b/>
        </w:rPr>
        <w:t>E. 1</w:t>
      </w:r>
    </w:p>
    <w:p>
      <w:r>
        <w:t>Le 8 novembre 2017, l’avocat F.________, agissant pour J.________, a déposé une requête d’assistance judiciaire devant le Tribunal de prud’hommes de l’arrondissement de La Côte dans le cadre d’un conflit en droit du travail opposant ce dernier à O.________SA. Par décision du 23 novembre 2017, le premier juge a accordé le bénéfice de l’assistance judiciaire à J.________ et a nommé Me F.________ en qualité de conseil d’office.</w:t>
      </w:r>
    </w:p>
    <w:p>
      <w:r>
        <w:rPr>
          <w:b/>
        </w:rPr>
        <w:t>E. 1.1</w:t>
      </w:r>
    </w:p>
    <w:p>
      <w:r>
        <w:t>Le recours est recevable contre les autres décisions et ordonnances d'instruction de première instance dans les cas prévus par la loi (art. 319 let. b ch. 1 CPC [Code de procédure civile suisse du 19 décembre 2008 ;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prévoyant que la décision sur les frais ne peut être attaquée séparément que par un recours, c'est cette voie de droit qui est ouverte.</w:t>
      </w:r>
    </w:p>
    <w:p>
      <w:r>
        <w:t>- 5 -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w:t>
      </w:r>
    </w:p>
    <w:p>
      <w:r>
        <w:rPr>
          <w:b/>
        </w:rPr>
        <w:t>E. 1.2</w:t>
      </w:r>
    </w:p>
    <w:p>
      <w:r>
        <w:t>Formé en temps utile par une partie disposant d'un intérêt digne de protection (art. 59 al. 2 let. a CPC), le recours est recevable. 2.</w:t>
      </w:r>
    </w:p>
    <w:p>
      <w:r>
        <w:rPr>
          <w:b/>
        </w:rPr>
        <w:t>E. 2</w:t>
      </w:r>
    </w:p>
    <w:p>
      <w:r>
        <w:t>Le 5 juin 2018, J.________, par l’intermédiaire de son mandataire Me F.________, a déposé une demande en paiement dans le cadre du conflit de droit du travail susmentionné. Par réponse du 16 août 2018, O.________SA a conclu à l’irrecevabilité de la demande pour défaut de for.</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 4 ad art. 321 CPC et les réf. citées).</w:t>
      </w:r>
    </w:p>
    <w:p>
      <w:r>
        <w:rPr>
          <w:b/>
        </w:rPr>
        <w:t>E. 2.2</w:t>
      </w:r>
    </w:p>
    <w:p>
      <w:r>
        <w:t>En procédure de recours, les pièces nouvelles sont irrecevables (art. 326 al. 1 CPC).</w:t>
      </w:r>
    </w:p>
    <w:p>
      <w:r>
        <w:t>- 6 - En l’espèce, les pièces produites à l'appui du recours figurent déjà au dossier, de sorte qu’elles sont recevables, à l'exception d'une note d'honoraires adressée le 6 juin 2019 au Tribunal d'arrondissement de l'Est vaudois ; cette dernière est donc irrecevable. 3.</w:t>
      </w:r>
    </w:p>
    <w:p>
      <w:r>
        <w:rPr>
          <w:b/>
        </w:rPr>
        <w:t>E. 3</w:t>
      </w:r>
    </w:p>
    <w:p>
      <w:r>
        <w:t>Une audience s’est tenue le 19 mars 2019 devant le premier juge en présence des parties. Lors de cette audience, trois témoins ont été entendus. Le témoin [...] a notamment déclaré avoir travaillé avec J.________ à Renens, à Morges et une fois par semaine à Aubonne. Le témoin [...] a déclaré avoir travaillé cinq à six mois avec J.________ et que son lieu de travail principal était Lausanne. Sur une semaine, il travaillait une journée sur Aubonne et La Côte et le reste de la semaine à Lausanne. Le témoin [...] a déclaré que J.________, avant son accident, travaillait à Renens, à Morges et à Lausanne. Puis, après son accident, il avait travaillé à Bussigny ainsi que dans les autres régions.</w:t>
      </w:r>
    </w:p>
    <w:p>
      <w:r>
        <w:t>- 4 -</w:t>
      </w:r>
    </w:p>
    <w:p>
      <w:r>
        <w:rPr>
          <w:b/>
        </w:rPr>
        <w:t>E. 3.1</w:t>
      </w:r>
    </w:p>
    <w:p>
      <w:r>
        <w:t>Le recourant conteste la réduction drastique de ses notes d'honoraires par le premier juge. Il fait valoir que c'est sans faute de sa part qu'il a ouvert action au for de La Côte, son mandant lui ayant indiqué travailler principalement « du côté de Nyon-Aubonne ». Ce n'est que lors de l'audition des témoins à l'audience du 19 mars 2019 que l'activité professionnelle de son mandant a été située « soit du côté de Lausanne, soit du côté de Vevey ». Tout au plus pourrait on lui imputer une faute légère justifiant une réduction de sa liste des opérations de 10 à 15 %.</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le montant de l'indemnité allouée au conseil d'office dans les limites de leur tarif des frais (art. 96 CPC) (Rüegg, Basler Kommentar, 2e éd. 2013, 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sur l'assistance judiciaire en matière civile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w:t>
      </w:r>
    </w:p>
    <w:p>
      <w:r>
        <w:t>- 7 - procès (ATF 122 I 1 consid. 3a). Il applique le tarif horaire de 180 fr. pour un avocat et de 110 fr. pour un avocat-stagiaire (art. 2 al. 1 let. a et b RAJ).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 ATF 117 la 22 consid. 4c et les références citées). Cependant,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5D_149/2016 du 30 janvier 2017 consid. 3.3 ; ATF 109 la 2017 consid. 3b ; CREC 25 janvier 2013/29, JdT 2013 II 35 ss).</w:t>
      </w:r>
    </w:p>
    <w:p>
      <w:r>
        <w:rPr>
          <w:b/>
        </w:rPr>
        <w:t>E. 3.3</w:t>
      </w:r>
    </w:p>
    <w:p>
      <w:r>
        <w:t>Le premier juge a considéré que le temps annoncé par l'avocat était largement excessif et que, l'action ayant été introduite à un for erroné, que l'avocat aurait dû vérifier, de sorte qu’il y avait lieu de ne retenir « qu'un minimum d'heures ». Le premier juge a ainsi réduit la durée totale des opérations de 44 heures et 23 minutes à 11 heures. On ne peut toutefois pas considérer que toutes les opérations écartées par le premier juge étaient inutiles. A la lecture du procès-verbal de l'audience de jugement, il apparait effectivement que le lieu de travail habituel du demandeur n'était pas aisé à situer, son activité se déployant à Renens, Morges et Aubonne pour le témoin [...], à Aubonne, Lausanne et Morges pour le témoin [...] et à Renens, Morges et Lausanne avant son</w:t>
      </w:r>
    </w:p>
    <w:p>
      <w:r>
        <w:t>- 8 - accident et à Bussigny et d'autres régions après son accident, selon le témoin [...]. En définitive, le premier juge a arrêté le lieu de travail principal à Lausanne, en relevant que le travailleur devait agir au lieu de travail habituel ou au siège de la société à [...]. Avec le recourant, il faut donc admettre que l'erreur commise sur le choix de for ne justifiait pas en soi une réduction de l'indemnité. Il n'en demeure pas moins que les heures annoncées par le recourant sont excessives et doivent être réduites. En effet, les prétentions du recourant apparaissent abusives notamment au regard de la disproportion manifeste entre leur montant de plus de 9'000 fr. et la valeur litigieuse d’environ 12'000 fr. en tenant compte du fait que le litige n’a pour l’heure pas encore été tranché et a été renvoyé à un autre for. Les prétentions du recourant doivent par conséquent être réduites comme il suit. En premier lieu, les courriels et les téléphones avec le mandant sont innombrables et ne peuvent pas être justifiés dans le cadre d'une activité raisonnable. Les deux relevés des opérations comportent ainsi environ 200 rubriques dont la plupart pour une durée de 5 ou 10 minutes. Cette multiplication d'opérations inutiles avec le client doit entraîner une réduction de 10 heures sur un temps total de 44 heures et 23 minutes, temps qui apparaît en tous les cas exagéré compte tenu de la nature de la cause, de son importance et de sa complexité. En outre, l'examen des relevés fait apparaître une facturation pour du travail de secrétariat, les mêmes courriers faisant l'objet d'une facturation supplémentaire à chaque destinataire, selon la trilogie client/tribunal/avocat adverse. Cela justifie également une réduction de</w:t>
      </w:r>
    </w:p>
    <w:p>
      <w:r>
        <w:rPr>
          <w:b/>
        </w:rPr>
        <w:t>E. 4</w:t>
      </w:r>
    </w:p>
    <w:p>
      <w:r>
        <w:t>Par prononcé du 19 mars 2019, dont les considérants écrits ont été envoyés pour notification aux parties le 27 mars 2019, le premier juge a prononcé l’irrecevabilité de la demande du 5 juin 2018 déposée par J.________ contre O.________SA.</w:t>
      </w:r>
    </w:p>
    <w:p>
      <w:r>
        <w:rPr>
          <w:b/>
        </w:rPr>
        <w:t>E. 4.1</w:t>
      </w:r>
    </w:p>
    <w:p>
      <w:r>
        <w:t>Le recours doit ainsi être partiellement admis, le chiffre Il du dispositif du prononcé entrepris étant réformé en ce sens que l'indemnité de conseil d'office du recourant est portée à 5'223 fr. 25.</w:t>
      </w:r>
    </w:p>
    <w:p>
      <w:r>
        <w:rPr>
          <w:b/>
        </w:rPr>
        <w:t>E. 4.2</w:t>
      </w:r>
    </w:p>
    <w:p>
      <w:r>
        <w:t>Les frais judiciaires de deuxième instance, arrêtés à 300 fr. (art. 69 al. 1 et 70 al. 3 TJFC [tarif des frais judiciaires civils du 28</w:t>
      </w:r>
    </w:p>
    <w:p>
      <w:r>
        <w:t>- 10 - septembre 2010 ; RSV 270.11.5]), seront mis à la charge du recourant par 150 fr. et laissés à la charge de l’Etat pour le surplus (art. 107 al. 2 CPC).</w:t>
      </w:r>
    </w:p>
    <w:p>
      <w:r>
        <w:rPr>
          <w:b/>
        </w:rPr>
        <w:t>E. 4.3</w:t>
      </w:r>
    </w:p>
    <w:p>
      <w:r>
        <w:t>Selon la jurisprudence de la Chambre de céans, lorsque le recourant agit dans sa propre cause, il n’y a pas lieu à l’allocation de dépens (cf. CREC 9 octobre 2017/384 ; CREC 26 septembre 2017/367), en application de l’art. 95 al. 3 let. c CPC a contrario. Il en va de même lorsqu’un avocat recourt pour son propre compte, lorsque la cause n’est pas complexe ni n’a nécessité une grande activité excédant les procédés administratifs courants et raisonnables, que tout un chacun doit accomplir (JdT 2014 III 213). En l’espèce, il n’y a pas lieu à l’allocation de dépens de deuxième instance dans la mesure où le mandant ne s’est pas déterminé et où le recourant a agi dans sa propre cause, laquelle n’est ni complexe, ni étendue. Par ces motifs, la Chambre des recours civile du Tribunal cantonal, prononce : I. Le recours est partiellement admis. II. Le prononcé est réformé à son chiffre II comme il suit : II. fixe l’indemnité de Maître F.________ à 5'223 fr. 25 (cinq mille deux cent vingt-trois francs et vingt-cinq centimes), débours et TVA inclus, pour la période du 12 octobre 2017 au 2 avril 2019 ; Le prononcé est confirmé pour le surplus.</w:t>
      </w:r>
    </w:p>
    <w:p>
      <w:r>
        <w:t>- 11 - III. Les frais judiciaires de deuxième instance, arrêtés à 300 fr. (trois cents francs), sont mis à la charge du recourant F.________ à concurrence de 150 fr. (cent cinquante francs), le solde étant laissé à la charge de l’Etat. IV. Il n’est pas alloué de dépens de deuxième instance. V. L’arrêt est exécutoire. Le président : La greffière : Du L'arrêt qui précède, dont la rédaction a été approuvée à huis clos, est notifié à : - Me F.________, personnellement, - M. 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de Prud’hommes de l’arrondissement de La Côte. La greffière :</w:t>
      </w:r>
    </w:p>
    <w:p>
      <w:r>
        <w:rPr>
          <w:b/>
        </w:rPr>
        <w:t>E. 5</w:t>
      </w:r>
    </w:p>
    <w:p>
      <w:r>
        <w:t>heures conformément à la jurisprudence de la Chambre de céans (CREC 11 août 2017/294 ; CREC 5 janvier 2015/10 ; CREC 3 septembre 2014/312). Enfin, certaines opérations sont en elles-mêmes d'une durée excessive et doivent être réduites, notamment l’examen des pièces, le retard de l’audience – ce poste n'étant pas admis pour moins d'une demi- heure –, et les recherches juridiques diverses, pour un total de 5 heures également.</w:t>
      </w:r>
    </w:p>
    <w:p>
      <w:r>
        <w:t>- 9 - En définitive, il convient d’allouer 24 heures et 23 minutes ([4 h 45 + 39 h 38] – 20 h) pour la durée totale des opérations. La déduction de 20 heures doit être répartie proportionnellement entre les deux relevés en raison du changement du taux de TVA intervenu le 1er janvier 2018, de sorte que les opérations du 12 octobre au 31 décembre 2017 représentent</w:t>
      </w:r>
    </w:p>
    <w:p>
      <w:r>
        <w:rPr>
          <w:b/>
        </w:rPr>
        <w:t>E. 10</w:t>
      </w:r>
    </w:p>
    <w:p>
      <w:r>
        <w:t>% du total des heures comptabilisées ([4 h 45 / 39 h 38] * 100). Ainsi, sur les 20 heures déduites, 2 heures le seront du premier relevé, ce qui ramène le total d’heures en 2017 à 2 heures et 45 minutes, soit 495 fr., auxquels s’ajoutent la TVA à 8 % par 39 fr. 60, soit 534 fr. 60 au total. Pour la période du 1er janvier 2018 au 2 avril 2019, il convient de déduire le 90 % des 20 heures déduites, ce qui correspond à une déduction de 18 heures sur les 39 heures et 38 minutes initialement demandées, ce qui ramène le total des heures pour cette période à 21 heures et 38 minutes, soit 3'894 fr., auxquels s’ajoutent la TVA à 7,7 % par 299 fr. 85, pour un total de 4'193 fr. 85. Dès lors, l’indemnité de Me F.________ doit être fixée à 4'728 fr. 45, TVA comprise. A ce montant s’ajoutent les débours par 219 fr. 45 ([495 fr. + 3'894 fr.] * 5 %, art. 3bis al. 1 RAJ), ainsi que deux vacations forfaitaires de 120 fr. et la TVA sur ces postes, par 35 fr. 35, soit 494 fr. 80. Partant, l’indemnité totale de Me F.________ doit être fixée à 5'223 fr. 25, débours et TVA compris.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