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P318.003593 vom 8. Mai 2019</w:t>
      </w:r>
    </w:p>
    <w:p>
      <w:r>
        <w:t>VD Tribunal cantonal, 2019-05-08, FR</w:t>
      </w:r>
    </w:p>
    <w:p>
      <w:r>
        <w:rPr>
          <w:b/>
        </w:rPr>
        <w:t xml:space="preserve">Quelle: </w:t>
      </w:r>
      <w:r>
        <w:t>https://mcp.opencaselaw.ch/entscheid/vd_gerichte_P318.003593</w:t>
      </w:r>
    </w:p>
    <w:p>
      <w:r>
        <w:t>FR: VD_GERICHTE P318.003593 du 8 mai 2019</w:t>
      </w:r>
    </w:p>
    <w:p>
      <w:r>
        <w:t>IT: VD_GERICHTE P318.003593 del 8 maggio 2019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Pour ces motifs, l’appel, manifestement infondé, doit être rejeté selon le mode procédural de l’art. 312 al. 1 CPC et le jugement entrepris confirmé.</w:t>
      </w:r>
    </w:p>
    <w:p>
      <w:r>
        <w:rPr>
          <w:b/>
        </w:rPr>
        <w:t>E. 5.2</w:t>
      </w:r>
    </w:p>
    <w:p>
      <w:r>
        <w:t>L’arrêt sera rendu sans frais judiciaires de deuxième instance, s’agissant d’un litige portant sur un contrat de travail dont la valeur litigieuse n’excède pas 30'000 fr. (art. 114 let. c CPC).</w:t>
      </w:r>
    </w:p>
    <w:p>
      <w:r>
        <w:rPr>
          <w:b/>
        </w:rPr>
        <w:t>E. 5.3</w:t>
      </w:r>
    </w:p>
    <w:p>
      <w:r>
        <w:t>Il n’y a pas lieu à l’allocation de dépens de deuxième instance, l’intimée n’ayant pas été invitée à déposer une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