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P317.023142 vom 10. August 2017</w:t>
      </w:r>
    </w:p>
    <w:p>
      <w:r>
        <w:t>VD Tribunal cantonal, 2017-08-10, FR</w:t>
      </w:r>
    </w:p>
    <w:p>
      <w:r>
        <w:rPr>
          <w:b/>
        </w:rPr>
        <w:t xml:space="preserve">Quelle: </w:t>
      </w:r>
      <w:r>
        <w:t>https://mcp.opencaselaw.ch/entscheid/vd_gerichte_P317.023142</w:t>
      </w:r>
    </w:p>
    <w:p>
      <w:r>
        <w:t>FR: VD_GERICHTE P317.023142 du 10 août 2017</w:t>
      </w:r>
    </w:p>
    <w:p>
      <w:r>
        <w:t>IT: VD_GERICHTE P317.023142 del 10 agosto 2017</w:t>
      </w:r>
    </w:p>
    <w:p>
      <w:pPr>
        <w:pStyle w:val="Heading2"/>
      </w:pPr>
      <w:r>
        <w:t>Erwägungen</w:t>
      </w:r>
    </w:p>
    <w:p>
      <w:r>
        <w:rPr>
          <w:b/>
        </w:rPr>
        <w:t>E. 1</w:t>
      </w:r>
    </w:p>
    <w:p>
      <w:r>
        <w:t>Par courrier du 18 mai 2017 adressé au Tribunal de prud’hommes de l’arrondissement de La Côte, Q.________ s’est plaint de ce que l’entreprise V.________ avait refusé de prendre en charge son accident non-professionnel du 29 mars 2014 et avait résilié son contrat de travail « sans motivation valable », et a requis qu’un délai de 30 jours soit imparti à V.________ pour se déterminer. Par avis sous pli recommandé du 29 mai 2017, la Présidente du Tribunal civil de l’arrondissement de La Côte (ci-après : le premier juge) a informé Q.________ que l’acte introduit ne comportait pas de conclusions claires et qu’il était ainsi entaché d’un vice de forme au sens des articles 129 ss CPC (Code de procédure civile du 19 décembre 2008 ; RS 272). Elle lui a imparti, en application de l’art. 132 al. 1 et 2 CPC, un délai au 28 juin 2017 pour indiquer ce qu’il réclamait à la partie adverse en chiffrant ses prétentions.</w:t>
      </w:r>
    </w:p>
    <w:p>
      <w:r>
        <w:rPr>
          <w:b/>
        </w:rPr>
        <w:t>E. 2</w:t>
      </w:r>
    </w:p>
    <w:p>
      <w:r>
        <w:t>Par décision du 14 juillet 2017, envoyée le 17 juillet 2017 et notifiée le 24 juillet 2017, le premier juge, constatant que Q.________ n’avait pas rectifié son acte dans le délai imparti, a dit que le Tribunal n’entrait pas en matière et a rayé la cause du rôle, sans frais. Il a en outre indiqué qu’un recours au sens des art. 319 ss CPC pouvait être formé dans un délai de 10 jours dès la notification de la décision en déposant au greffe du Tribunal cantonal un mémoire écrit et motivé.</w:t>
      </w:r>
    </w:p>
    <w:p>
      <w:r>
        <w:rPr>
          <w:b/>
        </w:rPr>
        <w:t>E. 3</w:t>
      </w:r>
    </w:p>
    <w:p>
      <w:r>
        <w:t>Par acte du 31 juillet 2017, Q.________ a déposé un recours contre la décision du 14 juillet 2017 en prenant les conclusions suivantes : « Par ces motifs, craignant donc avec raison tout retour en où (sic) je serai victime de graves persécutions, je demande à votre Cour : • Inviter l’instance précédente à donner son avis art 324 CPC • De me reconnaître le statut de victime art 1 al 1 LAVI pour violation de l’art 328 CO • De m’octroyer le bénéfice de l’assistance judiciaire • Je réclame la somme de 20'000 Fr au titre des frais et dépenses par application de l’article 1 let C Tarif vaudois des dépens en matière civile du</w:t>
      </w:r>
    </w:p>
    <w:p>
      <w:r>
        <w:t>- 3 - 23 novembre 2010 (TDC/VD ; RS/VD 270.11.6), qui est applicable à la procédure de recours dans les contestations portant sur des affaires patrimoniales dans le cas où le demandeur n’a été assisté par un avocat ».</w:t>
      </w:r>
    </w:p>
    <w:p>
      <w:r>
        <w:rPr>
          <w:b/>
        </w:rPr>
        <w:t>E. 4.1</w:t>
      </w:r>
    </w:p>
    <w:p>
      <w:r>
        <w:t>Le recours – comme l’appel – doit être écrit et motivé (art. 311 al. 1 et 321 al. 1 CPC).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TF 5A_438/2012 du 27 août 2012 consid. 2.2, in RSPC 2013 p. 29; TF 4A_659/2011 du 7 décembre 2011 consid. 3 et 4,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1C_334/2016 du 18 octobre 2016 consid. 3.1 ; TF 5A_396/2013 du 26 février 2014 consid. 5.3.1; CREC 3 janvier 2017/1; Jeandin, CPC commenté, Bâle 2011, n. 3 ad art. 311 CPC et n. 4 ad art. 321 CPC). A défaut de motivation suffisante, le recours est irrecevable (TF 4A_101/2014 du 26 juin 2014 consid. 3.3; TF 4A_651/2012 du 7 février 2013 consid. 4.2). Le recours doit en outre contenir, sous peine d'irrecevabilité, des conclusions en annulation ou au fond (Jeandin, CPC commenté,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24 mai 2017/189 ;</w:t>
      </w:r>
    </w:p>
    <w:p>
      <w:r>
        <w:t>- 4 - Jeandin, CPC commenté, op. cit., n. 4 ad art. 321 CPC, et n. 5 ad art. 311 CPC par analogie). L'absence de conclusions chiffrées est en effet un vice qui ne peut en principe pas être réparé selon l'art. 132 CPC (TF 4A_348/2016 du 23 juin 2016 consid. 4 ; ATF 137 III 617 consid. 4).</w:t>
      </w:r>
    </w:p>
    <w:p>
      <w:r>
        <w:rPr>
          <w:b/>
        </w:rPr>
        <w:t>E. 4.2</w:t>
      </w:r>
    </w:p>
    <w:p>
      <w:r>
        <w:t>En l’occurrence, si Q.________ prétend recourir « contre l’ordonnance de non-entrée en matière rendue le 14 juillet 2017 », les conclusions contenues dans son écriture ne sont toutefois pas dirigées contre la décision de première instance. Il s’agit manifestement de conclusions en partie nouvelles et donc irrecevables (art. 326 CPC). Par ailleurs, comme le recourant ne formule que des moyens en rapport avec le litige au fond, sans expliquer en aucune manière pourquoi son acte aurait dû être considéré comme recevable en première instance, le recours est irrecevable pour ce motif également, en application des art. 321 al. 1 et 311 al. 1 CPC. Le vice découlant du défaut de motivation et de conclusions étant fondamental, il ne peut être rectifié.</w:t>
      </w:r>
    </w:p>
    <w:p>
      <w:r>
        <w:rPr>
          <w:b/>
        </w:rPr>
        <w:t>E. 5</w:t>
      </w:r>
    </w:p>
    <w:p>
      <w:r>
        <w:t>Au vu de ce qui précède, le recours doit être déclaré irrecevable selon le mode procédural de l'art. 322 al. 1 CPC. L’arrêt peut être rendu sans frais judiciaires (art. 10 TFJC [tarif des frais judiciaires civils du 28 septembre 2010; RSV 270.11.5]). Par ces motifs, la Chambre des recours civile du Tribunal cantonal, en application de l’art. 322 al. 1 CPC, prononce : I. Le recours est irrecevable.</w:t>
      </w:r>
    </w:p>
    <w:p>
      <w:r>
        <w:t>- 5 - II. L’arrêt, rendu sans frais, est exécutoire. La présidente : Le greffier : Du L'arrêt qui précède, dont la rédaction a été approuvée à huis clos, est notifié à : - M.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