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P317.014058 vom 12. Dezember 2017</w:t>
      </w:r>
    </w:p>
    <w:p>
      <w:r>
        <w:t>VD Tribunal cantonal, 2017-12-12, FR</w:t>
      </w:r>
    </w:p>
    <w:p>
      <w:r>
        <w:rPr>
          <w:b/>
        </w:rPr>
        <w:t xml:space="preserve">Quelle: </w:t>
      </w:r>
      <w:r>
        <w:t>https://mcp.opencaselaw.ch/entscheid/vd_gerichte_P317.014058</w:t>
      </w:r>
    </w:p>
    <w:p>
      <w:r>
        <w:t>FR: VD_GERICHTE P317.014058 du 12 décembre 2017</w:t>
      </w:r>
    </w:p>
    <w:p>
      <w:r>
        <w:t>IT: VD_GERICHTE P317.014058 del 12 dicembre 2017</w:t>
      </w:r>
    </w:p>
    <w:p>
      <w:pPr>
        <w:pStyle w:val="Heading2"/>
      </w:pPr>
      <w:r>
        <w:t>Erwägungen</w:t>
      </w:r>
    </w:p>
    <w:p>
      <w:r>
        <w:rPr>
          <w:b/>
        </w:rPr>
        <w:t>E. 1</w:t>
      </w:r>
    </w:p>
    <w:p>
      <w:r>
        <w:t>Par prononcé du 22 novembre 2017, le Président du Tribunal de prud’hommes de l’arrondissement de Lausanne a fixé l’indemnité de l’avocat Charles-Henri de Luze à 1'930 fr., débours et TVA inclus, pour la période du 21 juin 2017 au 25 octobre 2017 (I), a relevé le prénommé de sa mission de conseil d’office de E.________ (II), a dit que le bénéficiaire de l’assistance judiciaire était, dans la mesure de l’art. 123 CPC, tenu au remboursement de cette indemnité, mise à la charge de l’Etat (III), et a rendu le prononcé sans frais. Par acte daté du 30 novembre 2017, adressé au Tribunal cantonal sous pli simple prioritaire et reçu par cette autorité le 6 décembre 2017, E.________ a interjeté recours contre ce prononcé, en indiquant qu’il était dans l’incapacité de régler le montant en question et qu’il sollicitait que l’Etat assume la totalité des honoraires de son conseil d’office.</w:t>
      </w:r>
    </w:p>
    <w:p>
      <w:r>
        <w:rPr>
          <w:b/>
        </w:rPr>
        <w:t>E. 2.1</w:t>
      </w:r>
    </w:p>
    <w:p>
      <w:r>
        <w:t>L'art. 110 CPC (Code de procédure civile du 19 décembre 2017 ; RS 272) ouvre la voie du recours séparé de l’art. 319 let. b ch. 1 CPC contre les décisions fixant l’indemnité du conseil d’office, cette indemnité étant considérée comme des frais au sens de l’art. 95 CPC (CREC 15 avril 2014/140 ;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t>- 3 -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w:t>
      </w:r>
    </w:p>
    <w:p>
      <w:r>
        <w:rPr>
          <w:b/>
        </w:rPr>
        <w:t>E. 2.2</w:t>
      </w:r>
    </w:p>
    <w:p>
      <w:r>
        <w:t>En l’espèce, le prononcé en fixation de l’indemnité du conseil d’office a été notifié au recourant le 24 novembre 2017, de sorte que le délai de recours venait à échéance le 4 décembre 2017. Mis à la poste sous pli simple prioritaire, l’acte de recours est parvenu à la Chambre de recours le 6 décembre 2017. Le sceau postal s’avérant illisible, on doit présumer, au vu de sa date de réception par l’autorité de céans, qu’il a été interjeté en temps utile.</w:t>
      </w:r>
    </w:p>
    <w:p>
      <w:r>
        <w:rPr>
          <w:b/>
        </w:rPr>
        <w:t>E. 3.1</w:t>
      </w:r>
    </w:p>
    <w:p>
      <w:r>
        <w:t>Le recours doit être écrit et motivé (art. 321 al. 1 CPC).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op. cit., n. 3 ad art. 311 CPC et n. 4 ad art. 321 CPC). A défaut de motivation suffisante, le recours est irrecevable (TF 4A_101/2014 du 26 juin 2014 consid. 3.3 ; TF 4A_651/2012 du 7 février 2013 consid. 4.2).</w:t>
      </w:r>
    </w:p>
    <w:p>
      <w:r>
        <w:t>- 4 - Nonobstant le silence de la loi sur ce point, l’acte de recours doit contenir, sous peine d’irrecevabilité, des conclusions en annulation ou au fond (Jeandin, op. cit., n. 5 ad art. 321 CPC), soit l’exposé de ce que la partie veut que le tribunal lui alloue dans sa décision (Tappy, op.cit., n. 11 ad art. 221 CPC). En particulier, le recours doit contenir des conclusions chiffrées s’agissant de conclusions pécuniaires (TF 4A_35/2015 du 12 juin 2015 consid. 3.2 ; 4A_579/2013 du 17 février 2014 consid. 4).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1er avril 2016/113 ; ATF 137 III 617, SJ 2012 I 373 et JdT 2014 II 187 ; Jeandin, CPC commenté, n. 4 ad art. 321 CPC et n. 5 ad art. 311 CPC par analogie).</w:t>
      </w:r>
    </w:p>
    <w:p>
      <w:r>
        <w:rPr>
          <w:b/>
        </w:rPr>
        <w:t>E. 3.2</w:t>
      </w:r>
    </w:p>
    <w:p>
      <w:r>
        <w:t>En l’espèce, le recourant se borne à contester les honoraires de son conseil d’office, sans exposer en quoi le premier juge aurait mal apprécié les opérations annoncées pour fixer l’indemnité d’office ou pour quelle raison celle-ci aurait été mal calculée. Il fait valoir qu’il n’aurait pas les moyens d’acquitter ces honoraires, un tel grief ne relevant toutefois pas du prononcé litigieux, qui arrête le montant de ces honoraires, mais de l’art. 123 CPC qui règle l’obligation de rembourser l’assistance judiciaire. Dépourvu de motivation suffisante au regard des principes rappelés ci-dessus, il se justifie dès lors de ne pas entrer en matière sur le recours. De plus, force est de constater que l’on ignore ce que le recourant entend obtenir par la voie du recours, étant précisé que sa conclusion tendant à ce que l’Etat se charge des honoraires de son conseil d’office ne relève pas du prononcé litigieux. Le recours ne contient notamment pas de conclusions tendant à une réduction de l’indemnité, qu’il n’aurait au demeurant pas chiffrée, ou à l’annulation de la décision</w:t>
      </w:r>
    </w:p>
    <w:p>
      <w:r>
        <w:t>- 5 - entreprise. Partant, en présence de conclusions déficientes, le recours est irrecevable pour ce motif également.</w:t>
      </w:r>
    </w:p>
    <w:p>
      <w:r>
        <w:rPr>
          <w:b/>
        </w:rPr>
        <w:t>E. 4</w:t>
      </w:r>
    </w:p>
    <w:p>
      <w:r>
        <w:t>En définitive, le recours doit être déclaré irrecevable selon le mode procédural de l’art. 322 al. 1 CPC et le prononcé confirmé. Le présent 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E.________, - Me Charles-Henri de Luze.</w:t>
      </w:r>
    </w:p>
    <w:p>
      <w:r>
        <w:t>- 6 -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