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P317.001341 vom 7. Dezember 2017</w:t>
      </w:r>
    </w:p>
    <w:p>
      <w:r>
        <w:t>VD Tribunal cantonal, 2017-12-07, FR</w:t>
      </w:r>
    </w:p>
    <w:p>
      <w:r>
        <w:rPr>
          <w:b/>
        </w:rPr>
        <w:t xml:space="preserve">Quelle: </w:t>
      </w:r>
      <w:r>
        <w:t>https://mcp.opencaselaw.ch/entscheid/vd_gerichte_P317.001341</w:t>
      </w:r>
    </w:p>
    <w:p>
      <w:r>
        <w:t>FR: VD_GERICHTE P317.001341 du 7 décembre 2017</w:t>
      </w:r>
    </w:p>
    <w:p>
      <w:r>
        <w:t>IT: VD_GERICHTE P317.001341 del 7 dicembre 2017</w:t>
      </w:r>
    </w:p>
    <w:p>
      <w:pPr>
        <w:pStyle w:val="Heading2"/>
      </w:pPr>
      <w:r>
        <w:t>Erwägungen</w:t>
      </w:r>
    </w:p>
    <w:p>
      <w:r>
        <w:rPr>
          <w:b/>
        </w:rPr>
        <w:t>E. 1.1</w:t>
      </w:r>
    </w:p>
    <w:p>
      <w:r>
        <w:t>Par jugement du 29 août 2017, dont les considérants écrits ont été adressés pour notification aux parties le 11 septembre suivant, le Tribunal de prud’hommes de l’arrondissement de La Côte a admis la recevabilité de la demande déposée par B.________ à l’encontre de T.________ (I), a rejeté cette demande (II), a dit que B.________ verserait à T.________ un montant de 2'000 fr. à titre de dépens (III), a rejeté toutes autres ou plus amples conclusions (IV) et a rendu le jugement sans frais (V). Le jugement, adressé sous pli recommandé, a été réceptionné par B.________ le 13 septembre 2017.</w:t>
      </w:r>
    </w:p>
    <w:p>
      <w:r>
        <w:rPr>
          <w:b/>
        </w:rPr>
        <w:t>E. 1.2</w:t>
      </w:r>
    </w:p>
    <w:p>
      <w:r>
        <w:t>Par courrier du 29 septembre 2017 adressé au Tribunal cantonal, B.________ a indiqué en substance qu’elle avait « un délai au 11 octobre pour s’opposer », qu’elle enverrait son opposition avant cette date et que la décision devait être annulée. Le 18 octobre 2017, l’intéressée a transmis au Tribunal de prud’hommes de l’arrondissement de La Côte une copie d’une écriture adressée au Tribunal cantonal et de ses annexes, en indiquant que la suite des documents lui parviendrait dès que possible. Cet envoi a été transmis à la Cour d’appel civile le 24 octobre 2017. Par courrier du 21 novembre 2017 adressé au Tribunal cantonal, elle a réitéré son opposition au jugement attaqué, faisant valoir en substance que « tout [était] inexacte dans les écritures », que sa demande aurait dû être admise et que sa situation personnelle ne lui permettait pas de verser les dépens de première instance.</w:t>
      </w:r>
    </w:p>
    <w:p>
      <w:r>
        <w:rPr>
          <w:b/>
        </w:rPr>
        <w:t>E. 2</w:t>
      </w:r>
    </w:p>
    <w:p>
      <w:r>
        <w:t>- 3 -</w:t>
      </w:r>
    </w:p>
    <w:p>
      <w:r>
        <w:rPr>
          <w:b/>
        </w:rPr>
        <w:t>E. 2.1</w:t>
      </w:r>
    </w:p>
    <w:p>
      <w:r>
        <w:t>L’appel est recevable contre les décisions finales de première instance (art. 308 al. 1 let. a CPC [Code de procédure civile du 19 décembre 2008 ; RS 272]), dans les causes non patrimoniales ou dont la valeur litigieuse est d’au moins 10'000 fr. (art. 308 al. 2 CPC). Le délai pour l’introduction de l’appel est de trente jours (art. 311 al. 1 CPC).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Il a ainsi le fardeau d’expliquer les motifs pour lesquels la décision attaquée doit être annulée et modifiée, par référence à l’un et/ou l’autre des motifs prévus à l’art. 310 CPC.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 438/2012 du 27 août 2012 consid. 2.2, RSPC 2013 p. 29 ; TF 5D_148/2013 du 10 janvier 2014 consid. 5.2.1).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En outre, à l’instar de l’acte introductif d’instance, l’acte d’appel doit contenir des conclusions au fond. Il faut donc que l’appelant explicite dans quelle mesure la décision attaquée doit être modifiée ou annulée (ATF 137 III 617 consid. 4.2.2, JdT 2012 III 23 et les réf. citées), ses conclusions pouvant être interprétées à la lumière de la motivation de l'appel. Celles-ci doivent être suffisamment précises pour qu’en cas</w:t>
      </w:r>
    </w:p>
    <w:p>
      <w:r>
        <w:t>- 4 -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 même sur le fond, en particulier faute d’un état de fait suffisant, et ne pourrait que renvoyer la cause à l’autorité inférieure (ATF 134 III consid. 1.3, JdT 2012 III 23).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Jeandin, op. cit., n. 5 ad art. 311 CPC ; CACI 14 décembre 2015/672).</w:t>
      </w:r>
    </w:p>
    <w:p>
      <w:r>
        <w:rPr>
          <w:b/>
        </w:rPr>
        <w:t>E. 2.2</w:t>
      </w:r>
    </w:p>
    <w:p>
      <w:r>
        <w:t>En l’espèce, l’écriture du 29 septembre 2017 ne contient pas de conclusion suffisante au sens de la jurisprudence précitée, dès lors que l’appelante se borne à conclure à l’annulation. Elle est en outre dépourvue de toute motivation. Cette écriture ne saurait ainsi être considérée comme un appel recevable. Par ailleurs, le jugement motivé a été retiré le 13 septembre 2017, de sorte que le délai d’appel de 30 jours venait à échéance le 13 octobre suivant. Il s’ensuit que l’écriture du 18 octobre 2017 est tardive, donc irrecevable. Même si elle avait été déposée en temps utile, force serait de constater qu’elle ne contient pas de motivation suffisante. On ne pourrait dès lors pas entrer en matière, cette écriture s’avérant au demeurant peu compréhensible.</w:t>
      </w:r>
    </w:p>
    <w:p>
      <w:r>
        <w:t>- 5 - Il en va de même en ce qui concerne l’écriture du 21 novembre 2017, celle-ci s’avérant également tardive et ne satisfaisant pas davantage à l’exigence de motivation.</w:t>
      </w:r>
    </w:p>
    <w:p>
      <w:r>
        <w:rPr>
          <w:b/>
        </w:rPr>
        <w:t>E. 3</w:t>
      </w:r>
    </w:p>
    <w:p>
      <w:r>
        <w:t>Compte tenu de ce qui précède, l’appel doit être déclaré irrecevable, selon le mode procédural de l’art. 312 al. 1 CPC. Le présent arrêt peut être rendu sans frais judiciaires (art. 11 TFJC [tarif du 28 septembre 2010 des frais judiciaires civils ; RSV 270.11.5]).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