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P316.017947 vom 14. Juni 2017</w:t>
      </w:r>
    </w:p>
    <w:p>
      <w:r>
        <w:t>VD Tribunal cantonal, 2017-06-14, FR</w:t>
      </w:r>
    </w:p>
    <w:p>
      <w:r>
        <w:rPr>
          <w:b/>
        </w:rPr>
        <w:t xml:space="preserve">Quelle: </w:t>
      </w:r>
      <w:r>
        <w:t>https://mcp.opencaselaw.ch/entscheid/vd_gerichte_P316.017947</w:t>
      </w:r>
    </w:p>
    <w:p>
      <w:r>
        <w:t>FR: VD_GERICHTE P316.017947 du 14 juin 2017</w:t>
      </w:r>
    </w:p>
    <w:p>
      <w:r>
        <w:t>IT: VD_GERICHTE P316.017947 del 14 giugno 2017</w:t>
      </w:r>
    </w:p>
    <w:p>
      <w:pPr>
        <w:pStyle w:val="Heading2"/>
      </w:pPr>
      <w:r>
        <w:t>Erwägungen</w:t>
      </w:r>
    </w:p>
    <w:p>
      <w:r>
        <w:rPr>
          <w:b/>
        </w:rPr>
        <w:t>E. 1</w:t>
      </w:r>
    </w:p>
    <w:p>
      <w:r>
        <w:t>H.________Sàrl est une société à responsabilité limitée inscrite au Registre du commerce du canton de Vaud depuis le [...] 2014. Elle a pour but « l’exploitation d’une fiduciaire et toute activité y relative ». L.________ et Z.________ en sont les associés gérants, avec signature individuelle.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 Le mémoire d’appel doit contenir des conclusions. Les conclusions ayant pour objet une somme d’argent doivent être chiffrées, à défaut de quoi l’appel doit être déclaré irrecevable (ATF 137 III 617).</w:t>
      </w:r>
    </w:p>
    <w:p>
      <w:r>
        <w:rPr>
          <w:b/>
        </w:rPr>
        <w:t>E. 1.2</w:t>
      </w:r>
    </w:p>
    <w:p>
      <w:r>
        <w:t>Formé en temps utile par une partie qui y a intérêt (art. 59 al. 2 let. a CPC) et portant sur des conclusions supérieures à 10'000 fr., l’appel est recevable. 2.</w:t>
      </w:r>
    </w:p>
    <w:p>
      <w:r>
        <w:rPr>
          <w:b/>
        </w:rPr>
        <w:t>E. 2</w:t>
      </w:r>
    </w:p>
    <w:p>
      <w:r>
        <w:t>A compter du 1er avril 2011, C.________ a été engagée auprès de [...] Sàrl, en qualité d’aide comptable, pour une durée indéterminée, à</w:t>
      </w:r>
    </w:p>
    <w:p>
      <w:r>
        <w:t>- 4 - un taux d’activité de 100 % pour un salaire mensuel brut de 4'731 fr. 75. Un nouveau contrat de travail a été conclu entre les parties le 22 décembre 2014, dans le seul but de remplacer la raison sociale [...] Sàrl, par H.________Sàrl. Pour le même taux d’activité et les mêmes fonctions, ce contrat prévoyait un salaire brut de 4'983 fr. 35, treizième salaire au pro rata temporis de 383 fr. 35 compris, représentant ainsi un salaire net de 4'346 fr. 45. S’agissant du congé, les parties s’en sont remises aux « délai[s] de résiliation usuel[s] selon C.O.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- 9 -</w:t>
      </w:r>
    </w:p>
    <w:p>
      <w:r>
        <w:rPr>
          <w:b/>
        </w:rPr>
        <w:t>E. 2.2.1</w:t>
      </w:r>
    </w:p>
    <w:p>
      <w:r>
        <w:t>Conformément à l'art. 316 al. 3 CPC, l’autorité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(ATF 138 III 374 consid. 4.3.1). L’autorité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 ATF 129 III 18 consid. 2.6 ; TF 4A_362/2015 du 1er décembre 2015 consid. 2.2).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Il n'en va pas différemment lorsque le procès est soumis à la maxime inquisitoire (ATF 138 III 374 consid. 4.3.2 ; TF 5A_851/2015 du 23 mars 2016 consid. 3.1).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w:t>
      </w:r>
    </w:p>
    <w:p>
      <w:r>
        <w:t>- 10 - de tels faits et preuves nouveaux et motiver spécialement les raisons qui les rendent admissibles selon lui (JdT 2011 III 43 et les références citées).</w:t>
      </w:r>
    </w:p>
    <w:p>
      <w:r>
        <w:rPr>
          <w:b/>
        </w:rPr>
        <w:t>E. 2.2.2</w:t>
      </w:r>
    </w:p>
    <w:p>
      <w:r>
        <w:t>L'appelante a requis l’audition de plusieurs témoins. Dans la mesure où les témoins [...] et [...] n'ont pas été entendus par les premiers juges, l'appelante n'explique pas les raisons pour lesquelles leur audition n'aurait pas pu être requise en première instance. Les conditions de l'art. 317 al. 1 CPC ne sont donc pas réalisées. Dans la mesure où l’appelante requiert la réaudition des témoins S.________ et O.________, ceux-ci ont été interrogés de manière détaillée en première instance et leur audition a fait l'objet d'un procès-verbal complet. Il aurait appartenu à l'appelante de poser des questions complémentaires à l'audience de première instance si elle estimait que ces auditions n'étaient pas suffisantes. 3.</w:t>
      </w:r>
    </w:p>
    <w:p>
      <w:r>
        <w:rPr>
          <w:b/>
        </w:rPr>
        <w:t>E. 3</w:t>
      </w:r>
    </w:p>
    <w:p>
      <w:r>
        <w:t>À une date indéterminée, mais avant les vacances de C.________ au printemps/été 2015 et avant le 22 juin 2015, C.________ a eu un entretien avec sa hiérarchie, au cours duquel il lui a été proposé de reprendre une partie du travail d’O.________, secrétaire chez H.________Sàrl, ce que C.________ a refusé.</w:t>
      </w:r>
    </w:p>
    <w:p>
      <w:r>
        <w:rPr>
          <w:b/>
        </w:rPr>
        <w:t>E. 3.1</w:t>
      </w:r>
    </w:p>
    <w:p>
      <w:r>
        <w:t>L’appelante soutient que l’intimée lui aurait dérobé, à son insu et de manière délibérée, après son licenciement ordinaire et en situation d’incapacité de travail, des informations confidentielles sur la clientèle de l’employeur. A ce titre, elle invoque qu’elle aurait eu de justes motifs de licenciement immédiat.</w:t>
      </w:r>
    </w:p>
    <w:p>
      <w:r>
        <w:rPr>
          <w:b/>
        </w:rPr>
        <w:t>E. 3.2.1</w:t>
      </w:r>
    </w:p>
    <w:p>
      <w:r>
        <w:t>Selon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donne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w:t>
      </w:r>
    </w:p>
    <w:p>
      <w:r>
        <w:t>- 11 - Un tel manquement suppose que le travailleur ait violé soit l'une de ses obligations au travail, soit son devoir de fidélité ; mais d'autres incidents peuvent aussi justifier une résiliation immédiate. Si le manquement est moins grave, il ne peut entraîner une résiliation immédiate que s'il a été répété malgré un avertissement (ATF 130 III 28 consid. 4.1 ; ATF 129 III 380 consid. 2.1 ; ATF 127 III 351 consid. 4a ; ATF 121 III 467 consid. 4d). Un évènement ne peut être admis comme juste motif qu'à la double condition qu'il soit objectivement de nature à rompre ou à tout le moins à entamer sérieusement le rapport de confiance, d'une part, et qu'il ait effectivement brisé la confiance de la partie adverse, d'autre part (ATF 129 III 380 consid. 2.1 précité). Pour apprécier s'il existe de justes motifs, le juge applique les règles du droit et de l'équité (art. 4 CC [Code civil du 10 décembre 1907 ; RS 210]). A cet effet, il prendra en considération tous les éléments du cas particulier, notamment la position et la responsabilité du travailleur, son autonomie, l'importance de son salaire, le type et la durée des rapports contractuels ainsi que la nature et l'importance des manquements (ATF 137 III 303 consid. 2.1.1 ; ATF 130 III 28 consid. 4.1 ; ATF 127 III 351 consid. 4a ; ATF 116 II 145 consid. 6a ; ATF 111 II 245 consid. 3). Ainsi, au moment des faits, plus la fin des rapports de travail était proche (écoulement de la durée déterminée ou du délai de congé d'un contrat déjà résilié respectivement inhérent à une résiliation ordinaire, imminence de l'âge de la retraite), plus le juge se montrera restrictif dans l'admission de justes motifs (Gloor, in : Dunand/Mahon, Commentaire du contrat de travail, Berne, 2013, n. 25 ad art. 337 CO ; Wyler/Heinzer, Droit du travail, 4e éd., p. 573). Conformément à l'art. 8 CC, il incombe à la partie qui se prévaut d'un fait pour en déduire un droit d'apporter la preuve de ce fait. Ainsi, il incombe à la partie qui a résilié le contrat de travail avec effet immédiat d'établir l'existence des conditions matérielles et formelles requises pour cette mesure (justes motifs, avertissements, immédiateté, respect des formes convenues) ; il est loisible à la partie adverse d'en apporter la contre-preuve (Dunand/Mahon, op. cit., n. 71 ad art. 337 CO).</w:t>
      </w:r>
    </w:p>
    <w:p>
      <w:r>
        <w:t>- 12 -</w:t>
      </w:r>
    </w:p>
    <w:p>
      <w:r>
        <w:rPr>
          <w:b/>
        </w:rPr>
        <w:t>E. 3.2.2</w:t>
      </w:r>
    </w:p>
    <w:p>
      <w:r>
        <w:t>L'obligation de fidélité comporte un devoir de discrétion. Durant les rapports de travail (et au-delà), le travailleur ne doit pas utiliser ni révéler des faits destinés à rester confidentiels, tels que les secrets de fabrication et d'affaires (p. ex. des comptes de clients) dont il a pris connaissance au service de l'employeur (cf. art. 321a al. 4 CO). Une violation de ces secrets, commise avec préméditation (p. ex. au service de l'espionnage industriel ou d'un fisc étranger), est susceptible de justifier le licenciement immédiat du fautif (Gloor, op. cit., n. 41 ad art. 337 CO). Les infractions pénales que le travailleur commet à l'occasion de son travail, telles qu'un vol au préjudice de l'employeur, d'autres collaborateurs ou de clients, constituent des motifs classiques de résiliation immédiate (Streiff/von Kaenel/Rudolph, Arbeitsvertrag Praxiskommentar, 7e éd., n. 5 ad art. 337 CO ; ATF 137 III 303 consid. 2.1.1).</w:t>
      </w:r>
    </w:p>
    <w:p>
      <w:r>
        <w:rPr>
          <w:b/>
        </w:rPr>
        <w:t>E. 3.3.1</w:t>
      </w:r>
    </w:p>
    <w:p>
      <w:r>
        <w:t>En l'espèce, l'intimée a fait l'objet d'un licenciement ordinaire le 22 juin 2015 pour le 31 août 2015. Dès le lendemain, elle s'est trouvée en incapacité totale de travail jusqu'au 31 août 2015. Les premiers juges ont retenu que depuis le licenciement, l'intimée avait cherché à éviter tout contact direct avec ses désormais ex- employeurs. Le 26 juin 2015, elle avait envoyé une amie chercher des documents personnels dans les locaux de l'entreprise. Les premiers juges ont considéré que, contrairement à ce que l'employeur alléguait, l'intimée n'avait pas fait preuve d'un comportement dissimulateur le 30 juin 2015, le jour des faits litigieux et que son attitude s'était révélée en droite ligne avec son souhait de ne pas être confrontée aux associés de l'appelante. C'est pour cette raison que, ce jour-là, elle avait décidé de ne pas entrer dans les locaux pour apporter son certificat médical d'incapacité, mais de laisser une amie le faire pour elle et rien n'indique qu'elle avait l'intention d'entrer dans les locaux. Ce n'est qu'à l'invitation de l'employée O.________ qu'elle avait pénétré dans les bureaux, après que cette dernière lui eut dit que les associés n'étaient pas présents. En effet, l'intimée ne serait pas</w:t>
      </w:r>
    </w:p>
    <w:p>
      <w:r>
        <w:t>- 13 - entrée dans les locaux de la société si elle avait su qu'ils étaient présents, dès lors qu'elle était en froid avec eux. En partant, et sans s'en cacher, elle a récupéré le reste de ses effets personnels qui étaient dans son bureau, à savoir la photo de son père, et a emporté un carnet contenant des cartes de visite. Devant les thèses opposées, selon lesquelles ce carnet contenait des cartes de visites de la société appelante, respectivement des cartes privées, les premiers juges ont retenu qu'il résultait de l'instruction que des cartes de nature privée étaient intégrées à ce carnet. Ils ont relevé que ce carnet, produit ensuite en mains du tribunal, contenait également deux cartes de visites de clients de la société. Appréciant les divers témoignages, ils ont considéré qu'il n'était pas établi que le contenu de ce carnet ait été modifié après que l'intimée l'eut emporté. Ils ont finalement considéré que ce carnet, bien qu'il ait été destiné à l'usage professionnel, avait été utilisé à des fins privées par l'intimée au vu et au su de l'employeur. En tout état de cause, ils ont considéré que la question de la proportion exactes de cartes de visite « professionnelles » par rapport aux cartes personnelles demeurait secondaire, dès lors qu'à aucun moment l'intimée n'avait cherché à s'emparer de données professionnelles ni à en faire usage en violation de son obligation de fidélité.</w:t>
      </w:r>
    </w:p>
    <w:p>
      <w:r>
        <w:rPr>
          <w:b/>
        </w:rPr>
        <w:t>E. 3.3.2</w:t>
      </w:r>
    </w:p>
    <w:p>
      <w:r>
        <w:t>L'appelante soutient qu'au vu des témoignages, il aurait dû être retenu que le carnet contenait « de nombreuses cartes de visites professionnelles, en tout cas largement plus que les deux retenues par le tribunal ». Elle ne remet en revanche pas en cause que ce carnet contenait également des cartes personnelles, ni le fait que l'intimée n'a pas utilisé l'information confidentielle au préjudice de l'employeur ni eu l'intention de l'utiliser.</w:t>
      </w:r>
    </w:p>
    <w:p>
      <w:r>
        <w:rPr>
          <w:b/>
        </w:rPr>
        <w:t>E. 3.3.3</w:t>
      </w:r>
    </w:p>
    <w:p>
      <w:r>
        <w:t>Le seul fait que le carnet emporté, au vu et au su des employés présents, ait contenu, outre des cartes privées, également des cartes professionnelles, peu importe leur proportion, ne suffit pas à</w:t>
      </w:r>
    </w:p>
    <w:p>
      <w:r>
        <w:t>- 14 - réaliser une violation du devoir de fidélité, qui consiste dans le fait de ne pas utiliser ou divulguer auprès de tiers des informations confidentielles ou secrètes de l'employeur. Une violation du devoir de fidélité n'est dès lors pas établie, de sorte qu'il n'y a pas lieu d'examiner plus avant la question de la proportion des cartes concernées. Les justes motifs sont d'autant moins réalisés que l'appelante avait déjà donné quelques jours auparavant un congé ordinaire et que depuis lors, l'intimée était en incapacité de travail et ce jusqu'à la fin du délai ordinaire de congé, de sorte que le maintien des rapports de travail pouvait en tout état de cause être exigé de l’appelante. 4.</w:t>
      </w:r>
    </w:p>
    <w:p>
      <w:r>
        <w:rPr>
          <w:b/>
        </w:rPr>
        <w:t>E. 4</w:t>
      </w:r>
    </w:p>
    <w:p>
      <w:r>
        <w:t>Le 22 juin 2015, L.________ et Z.________ ont signifié oralement à C.________ qu’elle était licenciée pour le 31 août suivant, pour des motifs économiques et de fonctionnement de la société. Ce même jour, les associés gérants ont remis à C.________ une correspondance confirmant l’entretien oral, datée du même jour et signée par eux.</w:t>
      </w:r>
    </w:p>
    <w:p>
      <w:r>
        <w:rPr>
          <w:b/>
        </w:rPr>
        <w:t>E. 4.1</w:t>
      </w:r>
    </w:p>
    <w:p>
      <w:r>
        <w:t>En définitive, l’appel doit être rejeté selon le mode procédural de l’art. 312 al. 1 CPC et le jugement entrepris confirmé.</w:t>
      </w:r>
    </w:p>
    <w:p>
      <w:r>
        <w:rPr>
          <w:b/>
        </w:rPr>
        <w:t>E. 4.2</w:t>
      </w:r>
    </w:p>
    <w:p>
      <w:r>
        <w:t>La valeur litigieuse ne dépassant pas 30'000 fr., le présent arrêt doit être rendu sans frais judiciaires, conformément à l’art. 114 let. c CPC.</w:t>
      </w:r>
    </w:p>
    <w:p>
      <w:r>
        <w:rPr>
          <w:b/>
        </w:rPr>
        <w:t>E. 4.3</w:t>
      </w:r>
    </w:p>
    <w:p>
      <w:r>
        <w:t>L’intimée n’ayant pas été invitée à se déterminer dans le cadre de la procédure d’appel, il n’y a pas lieu de se prononcer sur sa demande d’assistance judiciaire, ni de lui allouer de dépens.</w:t>
      </w:r>
    </w:p>
    <w:p>
      <w:r>
        <w:rPr>
          <w:b/>
        </w:rPr>
        <w:t>E. 5</w:t>
      </w:r>
    </w:p>
    <w:p>
      <w:r>
        <w:t>Dès le lendemain, C.________ a été en incapacité totale de travailler, attestée par le Dr [...] par certificat médical pour la période du 23 juin 2015 au 16 juillet 2015. Elle a ensuite été suivie par la Dresse [...] du Centre de psychiatrie et psychothérapie [...], qui a attesté de son incapacité totale de travailler jusqu’au 31 août 2015.</w:t>
      </w:r>
    </w:p>
    <w:p>
      <w:r>
        <w:rPr>
          <w:b/>
        </w:rPr>
        <w:t>E. 6</w:t>
      </w:r>
    </w:p>
    <w:p>
      <w:r>
        <w:t>A la suite de son licenciement, C.________ a pris contact avec une de ses collègues, O.________, laquelle travaillait toujours pour H.________Sàrl. C.________ lui a demandé de préparer un classeur avec des documents personnels lui appartenant. Le 26 juin 2015, P.________, amie de C.________, est allée récupérer ce classeur dans les locaux de H.________Sàrl, qui lui a été remis par l’apprenti de la société, S.________. C.________ n’était pas présente ; seule son amie s’était chargée de cette tâche en sa faveur.</w:t>
      </w:r>
    </w:p>
    <w:p>
      <w:r>
        <w:t>- 5 -</w:t>
      </w:r>
    </w:p>
    <w:p>
      <w:r>
        <w:rPr>
          <w:b/>
        </w:rPr>
        <w:t>E. 7</w:t>
      </w:r>
    </w:p>
    <w:p>
      <w:r>
        <w:t>Le 30 juin 2015, C.________ est allée apporter son certificat médical à son employeur, en compagnie d’une amie, en la personne de T.________. C.________ n’a pas pénétré dans les locaux de H.________Sàrl dans un premier temps ; seule T.________ y est allée pour remettre aux employeurs de C.________ ce certificat médical. Dans un second temps, O.________ a invité C.________ à venir boire un café avec elle à l’intérieur des locaux en lui précisant que les associés gérants étaient absents et qu’elle se trouvait seule avec S.________. C.________ est alors montée dans les locaux de H.________Sàrl. En partant et sans s’en cacher, elle a récupéré le reste de ses effets personnels qui étaient dans son bureau, à savoir la photo de son père, et a emporté un carnet contenant des cartes de visite.</w:t>
      </w:r>
    </w:p>
    <w:p>
      <w:r>
        <w:rPr>
          <w:b/>
        </w:rPr>
        <w:t>E. 8</w:t>
      </w:r>
    </w:p>
    <w:p>
      <w:r>
        <w:t>Plus d’une dizaine de jours plus tard, L.________ et Z.________ ont été informés de ce passage par l’intermédiaire d'O.________. Deux à trois jours après, soit le 13 juillet 2015, les associés gérants ont signifié à C.________ son licenciement avec effet immédiat par une correspondance datée du même jour, dont le contenu était le suivant : « Notre personnel nous a informé qu’en date du 30 juin 2015 vous êtes venue dans les locaux de notre société à [...], alors que vous êtes censé être en arrêt maladie. Dans un premier temps, vous êtes restée inaperçu et avez envoyé une amie remettre au bureau votre arrêt de maladie. Notre secrétaire, Madame O.________ est sortie du bureau et vous a demandé pourquoi vous ne montiez pas au bureau. Comme vous avez été informée que les employeurs étaient absents et que Madame O.________ était seule avec Monsieur S.________, l’apprenti, vous êtes entrée dans les locaux. Après un bref entretien seule avec les employés présents, vous êtes partie en emportant au moins un classeur contenant des cartes de visites à l’identité des clients de notre société.</w:t>
      </w:r>
    </w:p>
    <w:p>
      <w:r>
        <w:t>- 6 - Vous avez laissé entendre au personnel qu’il ne fallait pas informer Madame Z.________ et Monsieur L.________ de votre venue. En outre, ni avant votre passage, ni après et jusqu’à ce jour, vous n’avez jugé utile de nous communiquer la moindre information sur ce passage ; les circonstances exactes des énoncés ci-dessus, ne nous ont été communiquées qu’en dates des 9 et 10 juillet 2015. Votre comportement dissimulateur manifeste un grave manque de loyauté à l’égard de votre employeur et nous en sommes consternés. Vous avez brisé la confiance qui doit exister entre employeur et employée. Nous nous voyons donc dans l’obligation de résilier votre contrat de travail avec effet immédiat ». Par courrier daté du 24 juillet 2015, C.________ a répondu à H.________Sàrl en précisant les circonstances de sa venue dans les locaux le 30 juin 2015 et notamment qu’une fois dans le bureau, elle avait emporté la photo de son père, ainsi que les cartes de visite personnelles qui étaient sur son poste de travail. Elle a contesté les accusations de son employeur ainsi que son licenciement immédiat. Par courrier du 28 juillet 2015, H.________Sàrl a pris acte des explications de C.________ et lui a proposé une rencontre afin d’avoir une discussion de vive voix afin de confronter les versions divergentes des faits qui s’étaient produits le 30 juin 2015. H.________Sàrl n’a jamais proposé de date pour une telle rencontre.</w:t>
      </w:r>
    </w:p>
    <w:p>
      <w:r>
        <w:rPr>
          <w:b/>
        </w:rPr>
        <w:t>E. 9</w:t>
      </w:r>
    </w:p>
    <w:p>
      <w:r>
        <w:t>C.________ s’est retrouvée sans emploi. Elle a perçu le montant brut de 17'635 fr. 20 que lui a versé I.________ pour la période de juillet à novembre 2015.</w:t>
      </w:r>
    </w:p>
    <w:p>
      <w:r>
        <w:t>- 7 - H.________Sàrl a versé à C.________ la somme brute de 2'149 fr.</w:t>
      </w:r>
    </w:p>
    <w:p>
      <w:r>
        <w:rPr>
          <w:b/>
        </w:rPr>
        <w:t>E. 10</w:t>
      </w:r>
    </w:p>
    <w:p>
      <w:r>
        <w:t>Par demande du 14 mars 2016, C.________ a notamment conclu à ce que H.________Sàrl soit reconnue sa débitrice et lui doive immédiat paiement de la somme de 30'000 fr. avec intérêt à 5 % l’an dès le 13 juillet 2015. I.________ a déposé une requête d’intervention le 19 avril 2017 et a conclu à ce que H.________Sàrl soit condamnée à lui verser le montant de 17'173 fr. 45, augmenté des intérêts moratoires de 5 % dès qu’ils étaient échus. Par réponse du 10 août 2016, H.________Sàrl a conclu au rejet des conclusions prises par la demanderesse et par l’intervenante.</w:t>
      </w:r>
    </w:p>
    <w:p>
      <w:r>
        <w:rPr>
          <w:b/>
        </w:rPr>
        <w:t>E. 11</w:t>
      </w:r>
    </w:p>
    <w:p>
      <w:r>
        <w:t>A l’audience du 12 janvier 2017, C.________ a réduit sa conclusion principale à hauteur de 25'015 fr. 65 net, avec intérêt à 5 % l’an dès le 13 juillet 2015. H.________Sàrl a conclu au rejet des conclusions. Lors de cette audience, il a été procédé à l’interrogatoire de Z.________, à titre de partie, ainsi que d’O.________ et P.________, en tant que témoins. A l’audience du 7 février 2017, C.________ a modifié sa conclusion principale en ce sens que le montant devait être porté à 25'400 fr., avec intérêt à 5 % l’an dès le 13 juillet 2015. H.________Sàrl a conclu au rejet de cette conclusion. Au cours de cette audience, C.________ et L.________ ont été entendus en tant que parties, tandis que S.________ et T.________ ont été entendus en qualité de témoins. Lors de cette audience, les parties ont conclu une transaction partielle s’agissant de la formulation du certificat de travail, du solde de vacances de l’employée et du fait que H.________Sàrl s’engageait à ne pas prendre contact avec l’employeur actuel de C.________.</w:t>
      </w:r>
    </w:p>
    <w:p>
      <w:r>
        <w:t>- 8 -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