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P315.026852 vom 26. September 2018</w:t>
      </w:r>
    </w:p>
    <w:p>
      <w:r>
        <w:t>VD Tribunal cantonal, 2018-09-26, FR</w:t>
      </w:r>
    </w:p>
    <w:p>
      <w:r>
        <w:rPr>
          <w:b/>
        </w:rPr>
        <w:t xml:space="preserve">Quelle: </w:t>
      </w:r>
      <w:r>
        <w:t>https://mcp.opencaselaw.ch/entscheid/vd_gerichte_P315.026852</w:t>
      </w:r>
    </w:p>
    <w:p>
      <w:r>
        <w:t>FR: VD_GERICHTE P315.026852 du 26 septembre 2018</w:t>
      </w:r>
    </w:p>
    <w:p>
      <w:r>
        <w:t>IT: VD_GERICHTE P315.026852 del 26 settembre 2018</w:t>
      </w:r>
    </w:p>
    <w:p>
      <w:pPr>
        <w:pStyle w:val="Heading2"/>
      </w:pPr>
      <w:r>
        <w:t>Erwägungen</w:t>
      </w:r>
    </w:p>
    <w:p>
      <w:r>
        <w:rPr>
          <w:b/>
        </w:rPr>
        <w:t>E. 1</w:t>
      </w:r>
    </w:p>
    <w:p>
      <w:r>
        <w:t>A plusieurs reprises, Monsieur X.________ n’a pas respecté les ordres donnés par son chef de chantier. Nous relèverons ici deux exemples où Monsieur X.________ n’a pas suivi les ordres de Monsieur Q.________ : A) le 29 juillet 2014, sur un chantier à [...] B) 12 septembre 2014, sur un chantier à [...]</w:t>
      </w:r>
    </w:p>
    <w:p>
      <w:r>
        <w:rPr>
          <w:b/>
        </w:rPr>
        <w:t>E. 1.1</w:t>
      </w:r>
    </w:p>
    <w:p>
      <w:r>
        <w:t>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w:t>
      </w:r>
    </w:p>
    <w:p>
      <w:r>
        <w:t>- 12 - L’appel, écrit et motivé,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w:t>
      </w:r>
    </w:p>
    <w:p>
      <w:r>
        <w:rPr>
          <w:b/>
        </w:rPr>
        <w:t>E. 1.2</w:t>
      </w:r>
    </w:p>
    <w:p>
      <w:r>
        <w:t>En l'espèce, l’appel a été formé en temps utile, compte tenu des féries, par une partie qui a un intérêt digne de protection (art. 59 al. 2 let. a CPC), contre une décision finale rendue dans une cause patrimoniale dont la valeur litigieuse était supérieure à 10'000 fr. en première instance. L’appel est dès lors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3.</w:t>
      </w:r>
    </w:p>
    <w:p>
      <w:r>
        <w:rPr>
          <w:b/>
        </w:rPr>
        <w:t>E. 2</w:t>
      </w:r>
    </w:p>
    <w:p>
      <w:r>
        <w:t>Il a également été reproché à Monsieur X.________ une exécution imparfaite des travaux demandés, engendrant ainsi des coûts supplémentaires pour l’entreprise R.________ Sàrl.</w:t>
      </w:r>
    </w:p>
    <w:p>
      <w:r>
        <w:rPr>
          <w:b/>
        </w:rPr>
        <w:t>E. 3</w:t>
      </w:r>
    </w:p>
    <w:p>
      <w:r>
        <w:t>L’entreprise a fourni une carte essence de l’entreprise à Monsieur [...]. Il a été convenu que Monsieur [...] prête sa carte à Monsieur</w:t>
      </w:r>
    </w:p>
    <w:p>
      <w:r>
        <w:t>- 7 - X.________ afin que celui-ci lui fasse le plein de son véhicule privé une fois par semaine. En pratique, Monsieur X.________ se rend de son domicile ( [...]) à [...] (lieu de rassemblement), à partir de là, les employés utilisent le véhicule de l’entreprise, (…). Or, Monsieur X.________ ne s’est pas contenté de l’utiliser qu’une seule fois par semaine, mais plusieurs.</w:t>
      </w:r>
    </w:p>
    <w:p>
      <w:r>
        <w:rPr>
          <w:b/>
        </w:rPr>
        <w:t>E. 3.1</w:t>
      </w:r>
    </w:p>
    <w:p>
      <w:r>
        <w:t>L’appelante reproche aux premiers juges de ne pas avoir admis l’existence d’une résiliation conventionnelle du contrat de travail. L’appelante soutient que la convention des parties aurait été rédigée à la requête expresse de l’intimé, qui était assisté de son « coach », ce qui résulterait des déclarations des témoins W.________ et G.________. Dans ces circonstances, l’intimé aurait parfaitement saisi les enjeux de la convention et il n’y aurait pas eu lieu de lui octroyer un temps de réflexion. En outre, selon l’appelante, vivant en Suisse romande depuis de nombreuses années, l’intimé comprendrait le français ; la signature de la convention aurait par ailleurs été précédée d’une discussion dans sa langue maternelle avec le directeur de l’appelante. Enfin, lors de la</w:t>
      </w:r>
    </w:p>
    <w:p>
      <w:r>
        <w:t>- 13 - notification de l’avertissement du 16 octobre 2014, l’intimé aurait non seulement bénéficié des conseils de son « coach », mais également des services d’un avocat ; s’il n’avait pas saisi les enjeux, il lui aurait dès lors été loisible de s’adresser à l’une de ces deux personnes afin de se faire conseiller, voire accompagner lors de la signature de la convention. L’appelante soutient également que ce serait à tort que les premiers juges ont considéré que la convention ne comportait pas de « concession réciproque d’importance comparable ». Selon elle, l’intimé n’aurait pas renoncé à neuf mois de salaire, comme retenu par les premiers juges, dès lors qu’elle était en droit de le licencier avec effet immédiat. En outre, l’intimé n’aurait subi aucune pénalité de la part de la caisse de chômage, alors qu’au contraire, un licenciement immédiat pour vols, non-respect des directives et mauvaise exécution des travaux demandés aurait entraîné une pénalité et péjoré les chances de l’employé de retrouver un emploi. En définitive, la convention litigieuse aurait permis à l’intimé de préserver ses droits vis-à-vis de l’assurance-chômage et de maintenir son employabilité sur le marché du travail. A l’inverse, l’appelante n’aurait tiré aucun avantage de la signature de la convention litigieuse. L’appelante insiste sur le fait qu’à défaut de convention, elle aurait pu licencier son employé avec effet immédiat et considère que le fait de donner une seconde chance à son employé ne signifierait pas que les manquements de celui-ci ne seraient pas assez graves pour justifier un tel licenciement. Cela serait à tort que les premiers juges ont considéré que les déclarations des témoins entendus n’établissaient pas lesdits manquements. Enfin, les premiers juges n’auraient pas tenu compte des circonstances concrètes, à savoir le fait que l’intimé était amené à travailler sur des chantiers où des règles élémentaires de prudence étaient de mise. L’intimé soutient au contraire que, par la signature de la convention litigieuse, il aurait renoncé à neuf mois de salaire, tout en prenant le risque d’être sanctionné pour faute grave par l’assurance-</w:t>
      </w:r>
    </w:p>
    <w:p>
      <w:r>
        <w:t>- 14 - chômage, sans aucune concession de la part de son employeuse. Selon lui, les conditions d’un licenciement avec effet immédiat n’étaient en effet pas remplies, l’appelante ayant échoué à les établir. Par ailleurs, contrairement aux affirmations de l’appelante, l’intimé n’aurait pas compris les conséquences de la signature de la convention litigieuse, au vu de sa mauvaise connaissance du français et de l’absence de connaissances juridiques en matière de droit du travail et des assurances- sociales. L’intimé souligne encore que l’appelante n’aurait pas établi les griefs à son encontre, en particulier s’agissant du prétendu usage abusif de la carte d’essence de l’entreprise.</w:t>
      </w:r>
    </w:p>
    <w:p>
      <w:r>
        <w:rPr>
          <w:b/>
        </w:rPr>
        <w:t>E. 3.2.1</w:t>
      </w:r>
    </w:p>
    <w:p>
      <w:r>
        <w:t>L’art. 341 al. 1 CO n'interdit pas aux parties de rompre en tout temps le contrat de travail d'un commun accord, à la condition cependant qu’elles ne cherchent pas à détourner ainsi une disposition impérative de la loi, ou relativement impérative comme l’art. 336c CO. L'accord litigieux doit être interprété restrictivement et ne peut constituer un contrat de résiliation conventionnelle que dans des circonstances exceptionnelles, notamment lorsque la volonté des intéressés de se départir du contrat est établie sans équivoque (TF 4A_362/2015 du 1er décembre 2015 consid. 3.2 et les réf. citées). Pour être valable, un accord de résiliation doit être librement consenti, mais n’est soumis à aucune exigence de forme. La jurisprudence insiste cependant sur le fait qu’un accord par actes concluants ne saurait être admis qu’avec retenue et qu’il est nécessaire que la volonté commune des parties de se départir du contrat soit établie sans équivoque. L’employeur ne peut, de bonne foi, déduire que le travailleur accepte de mettre fin conventionnellement aux rapports de travail que si cette volonté ressort de manière claire et irréfutable du comportement de l’employé. En effet, puisque l’accord de résiliation fait perdre au travailleur sa protection contre le congé, qu’il entraîne une pénalisation en matière de prestations de l’assurance-chômage et que, moyennant que l’échéance prévue ne respecte pas le délai de préavis, il implique une renonciation au salaire pour la période considérée, il serait contraire à l’expérience</w:t>
      </w:r>
    </w:p>
    <w:p>
      <w:r>
        <w:t>- 15 - générale de la vie d’admettre que le travailleur accepterait ces inconvénients sans contreprestation ou autre justification. Ainsi, il est nécessaire que l’accord soit également justifié dans l’intérêt du travailleur, ce qui nécessite d’effectuer une pesée des intérêts. Dans ces conditions, le simple fait que le travailleur accepte une résiliation de l’employeur ne suffit en principe pas pour admettre la conclusion d’un accord de résiliation. A plus forte raison, le défaut de réaction de l’employé à une résiliation nulle ne peut être pas interprété en ce sens. Des circonstances induisant une position de faiblesse du travailleur pourraient exclure la libre formation de volonté. La validité d’un accord de manifestations de volonté suppose encore que, matériellement, celui-ci contienne des concessions réciproques d’importance comparable, faute de quoi la renonciation par le travailleur à des droits découlant de dispositions impératives ne serait pas valable. L’étendue de ces concessions doit être appréciée au moment de la conclusion de l’accord, selon les chances de faire valoir avec succès les prétentions auxquelles il est renoncé. Selon le Tribunal fédéral, il convient cependant de réserver les événements imprévisibles pouvant survenir jusqu’à la fin du délai de congé, et imputables à aucune des parties, telles que la survenance d’une période de protection en raison d’une incapacité de travail (Wyler/Heinzer, Droit du travail, 2014, 3e éd., p. 527 ss et les réf. cit.).</w:t>
      </w:r>
    </w:p>
    <w:p>
      <w:r>
        <w:rPr>
          <w:b/>
        </w:rPr>
        <w:t>E. 3.2.2</w:t>
      </w:r>
    </w:p>
    <w:p>
      <w:r>
        <w:t>L'accord de résiliation qui ne satisfait pas aux conditions susmentionnées ne lie pas les parties. S'agissant des conséquences juridiques d'un accord de résiliation qui ne sortit aucun effet, jurisprudence et doctrine considèrent qu'il convient de faire abstraction dudit accord et d'appliquer,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Lorsque, comme c'est généralement le cas, il a été</w:t>
      </w:r>
    </w:p>
    <w:p>
      <w:r>
        <w:t>- 16 -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(TF 4A_364/2016 du 31 octobre 2016 consid. 3.2 ; TF 4A_495/2007 du 12 janvier 2009 consid. 4.3.1.2 et les réf. cit.). Selon l’art. 337 al. 1 CO, l’employeur et le travailleur peuvent résilier immédiatement le contrat en tout temps pour de justes motifs. Le congé immédiat prévu par cette disposition peut donc intervenir dans n'importe quelle phase de la relation de travail, tant que dure celle-ci. La résiliation pour justes motifs est une mesure exceptionnelle qui doit être admise de manière restrictive et qui ne se justifie que s'il apparaît qu'un avertissement ne suffirait pas pour redresser la situation (ATF 130 III 28 consid. 4.1 ; ATF 127 III 153 consid. 1 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qui doit donc constituer une ultima ratio.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et CACI 8 avril 2016/227 consid. 3.3).</w:t>
      </w:r>
    </w:p>
    <w:p>
      <w:r>
        <w:t>- 17 -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et ATF 127 III 153 consid. 1c).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Commentaire du contrat de travail, 2013, n. 71 ad art. 337 CO).</w:t>
      </w:r>
    </w:p>
    <w:p>
      <w:r>
        <w:rPr>
          <w:b/>
        </w:rPr>
        <w:t>E. 3.3.1</w:t>
      </w:r>
    </w:p>
    <w:p>
      <w:r>
        <w:t>En l’espèce, il résulte des déclarations des témoins W.________ et G.________ que, si l’établissement la convention de résiliation des rapports de travail a bien été initié à la requête de l’intimé, cette convention a toutefois été rédigée par l’appelante. L’intimé était assisté par W.________ dans ses démarches, mais cette personne ne dispose pas d’une formation juridique, n’a pas eu connaissance de la teneur de la convention et n’a pas assisté l’intimé lors de sa signature. Le rôle de cette personne aux côtés de l’intimé doit dès lors être relativisé. L’appelante n’a pas non plus établi que l’intimé comprendrait suffisamment le français pour saisir seul la teneur de la convention litigieuse. Il ressort certes des déclarations du témoin G.________ que le texte de la convention aurait été expliqué à l’intimé dans sa langue maternelle ; c’est cependant à juste titre que les premiers juges n’ont pas tenu compte de ces explications, ce témoin ne maîtrisant pas la langue de l’intimé et n’ayant dès lors pas pu saisir le contenu de la conversation. Enfin, le fait que l’intimé n’ait pas été accompagné par un tiers lors de la signature de la convention ne saurait</w:t>
      </w:r>
    </w:p>
    <w:p>
      <w:r>
        <w:t>- 18 - être une preuve qu’il aurait été en mesure d’en saisir les enjeux, au contraire. Dans ces circonstances, l’appelante n’a pas établi la volonté commune des parties – à tout le moins celle de l’intimé – de se départir du contrat.</w:t>
      </w:r>
    </w:p>
    <w:p>
      <w:r>
        <w:rPr>
          <w:b/>
        </w:rPr>
        <w:t>E. 3.3.2</w:t>
      </w:r>
    </w:p>
    <w:p>
      <w:r>
        <w:t>S’agissant des concessions réciproques qui eussent été nécessaires, contrairement aux allégations de l’appelante, la convention litigieuse n’a pas permis à l’intimé de préserver ses droits vis-à-vis de l’assurance chômage, dont il a perçu 19'829 fr. 50 pour la période courant de novembre 2014 à mai 2015, alors qu’il aurait pu toucher, en cas de continuation du contrat, la somme de 34'503 fr. pour la même période ou de 44'361 fr. jusqu’au 31 juillet 2015.</w:t>
      </w:r>
    </w:p>
    <w:p>
      <w:r>
        <w:rPr>
          <w:b/>
        </w:rPr>
        <w:t>E. 3.3.3</w:t>
      </w:r>
    </w:p>
    <w:p>
      <w:r>
        <w:t>Il convient encore d’examiner si, à défaut pour l’intimé de signer la convention litigieuse, l’appelante l’aurait licencié avec effet immédiat, de telle sorte que, par sa signature, l’intimé n’aurait en définitive pas renoncé à la perception de neuf mois de salaire, sans contrepartie et sans autre perspective d’emploi. L’appelante reproche premièrement à l’intimé de ne pas avoir respecté les ordres donnés. Les deux exemples relevés dans le courrier de l’appelante du 13 novembre 2014 se réfèrent toutefois à deux faits antérieurs à la fin du temps d’essai, le dernier ayant eu lieu près d’un mois avant l’avertissement ; en outre, seul le témoin Q.________ a pu constater directement ce comportement sur deux ou trois chantiers ; l’appelante n’a dès lors pas établi que le non-respect des instructions aurait été suffisant pour justifier un licenciement immédiat, a fortiori lorsque le licenciement, pour ces motifs, n’a pas eu lieu durant le temps d’essai. L’appelante a deuxièmement allégué que l’intimé aurait procédé à une exécution imparfaite des travaux demandés, mais ne l’établit pas d’une quelconque manière. Troisièmement, s’agissant du prétendu usage abusif de la carte d’essence de l’entreprise, aucun témoin ne l’a constaté de ses propres yeux, le gérant de l’appelante ayant d’ailleurs indiqué au témoin W.________ qu’une telle utilisation de la carte d’essence serait un « fait coutumier » ; au demeurant, comme l’ont relevé les premiers juges,</w:t>
      </w:r>
    </w:p>
    <w:p>
      <w:r>
        <w:t>- 19 - l’appelante elle-même n’a pas considéré que la gravité de ce fait justifiait le dépôt d’une plainte pénale pour abus de confiance, ni que son ampleur aurait justifié de prendre des conclusions reconventionnelles. En définitive, les griefs de l’appelante à l’endroit de son employé ne sont pas établis et, l’auraient-ils été, ne sont pas suffisants pour justifier un licenciement avec effet immédiat. Cela est d’autant plus vrai qu’il résulte des témoignages concordants qu’il ne s’est rien passé, hormis une absence d’amélioration, durant les onze jours suivant l’avertissement du 16 octobre 2014, pour justifier le licenciement du 27 octobre 2014.</w:t>
      </w:r>
    </w:p>
    <w:p>
      <w:r>
        <w:rPr>
          <w:b/>
        </w:rPr>
        <w:t>E. 3.3.4</w:t>
      </w:r>
    </w:p>
    <w:p>
      <w:r>
        <w:t>Dans ces circonstances, c’est à juste titre que les premiers juges ont considéré que la signature de la convention litigieuse impliquait pour l’intimé une renonciation à neuf mois de salaire. En l’absence de concessions réciproques d’importance comparable, la convention litigieuse n’était dès lors pas valable et, comme on l’a vu, l’appelante n’a pas établi que de justes motifs l’auraient autorisée à licencier l’intimé avec effet immédiat. C’est ainsi à bon droit que l’intimé s’est vu accorder le salaire dû jusqu’à la fin du contrat de travail prévue au 31 juillet 2015, l’appelante ne remettant pas en cause le calcul dudit salaire. 4.</w:t>
      </w:r>
    </w:p>
    <w:p>
      <w:r>
        <w:rPr>
          <w:b/>
        </w:rPr>
        <w:t>E. 4</w:t>
      </w:r>
    </w:p>
    <w:p>
      <w:r>
        <w:t>Enfin, de manière plus générale, Monsieur X.________ ne suit pas les marches à suivre dictées par son supérieur pour l’exécution des travaux de chantier, notamment au niveau organisationnel. Malgré cet avertissement, Monsieur X.________ n’a pas procédé aux correctifs nécessaires, en particulier n’a pas respecté les instructions données par son employeur. Face à ces manques réitérés, l’entreprise s’est retrouvée dans une situation telle que la poursuite des rapports de travail ne pouvait être envisagée. Ces circonstances justifient sans aucun doute un licenciement immédiat. Il est utile de préciser que votre mandant a fait part de son avertissement à Monsieur W.________, courtier en assurance. Selon les informations dont nous disposons, ce dernier lui aurait expliqué les pénalités encourues auprès du chômage en cas de licenciement immédiat, mais aussi des difficultés à trouver un emploi dans de telles conditions. Monsieur W.________ a eu un entretien téléphonique avec le soussigné en date du 24 octobre 2014 pour discuter de la situation sus évoquée. Puis, en date du 27 octobre 2014, le soussigné a été sensibilisé aux difficultés auxquelles Monsieur X.________ allait être exposé en cas de licenciement avec effet immédiat. Pour toutes ces raisons, il a été mis fin au contrat de Monsieur X.________ par le bien (sic) d’une résiliation par accord commun. Vu les éléments susmentionnés, l’accord de Monsieur [...] à cette résiliation commune ne peut être nié. Premièrement, cet accord est consécutif à la demande de Monsieur W.________ et de Monsieur X.________ lui-même. Deuxièmement, en date du 27 octobre 2014, le soussigné a eu un long entretien téléphonique avec Monsieur X.________, lui exposant parfaitement la situation dans sa langue maternelle, à savoir le turc. Cet échange s’est soldé par le courrier de fin de rapport de travail daté du même jour, préparé par la secrétaire de l’entreprise, Mme G.________, signé par son directeur, le soussigné, puis remis à Monsieur X.________ par Mme G.________. Pour preuve, Monsieur X.________ a apposé sa signature sous la mention « lu et approuvé ». Troisièmement, en date du 29 octobre 2014, soit deux jours après la remise du courrier de fin des rapports de travail, Monsieur X.________ lui-même a transmis à l’entreprise R.________ Sàrl des formulaires du chômage à compléter, puis une nouvelle demande a été adressée à l’entreprise en date du 3 novembre 2014. (…) En l’espèce, il n’y a aucun doute sur la volonté claire et éclairée de Monsieur X.________, étant précisé qu’il a été assisté par Monsieur W.________ et que les « pourparlers » ont débuté à tout le moins le 24 octobre 2014, laissant ainsi plusieurs jours de réflexion au</w:t>
      </w:r>
    </w:p>
    <w:p>
      <w:r>
        <w:t>- 8 - travailleur. Au demeurant, il était dans l’intérêt de Monsieur X.________ de conclure cet accord, car il parviendra sans doute à trouver un nouvel emploi plus rapidement. » Le 20 novembre 2014, X.________, assisté de son conseil, a notamment répondu ce qui suit à R.________ Sàrl : « (…), la fin des rapports de travail d’un commun accord, est entièrement contestée, faute d’accord valable et de concessions réciproques convenues. Il n’est en aucun cas dans l’intérêt de M. X.________ de conclure un tel accord. Quand bien même M. X.________ ait (sic) pu avoir consulté M. W.________, ce dernier l’a visiblement mal informé de la situation. S’agissant de l’avertissement, M. X.________ me fait savoir qu’il a manifesté sa contestation téléphoniquement au lendemain de sa réception et a fait part de sa version des faits. Aucun autre reproche n’a été formulé à l’encontre de M. X.________ entre le 16 octobre et le 27 octobre 2014, date du courrier de licenciement soit 11 jours après son avertissement. De plus, il s’est toujours présenté à son poste de travail dans cet intervalle. Dès lors, il n’existe aucun motif pour justifier un licenciement immédiat. »</w:t>
      </w:r>
    </w:p>
    <w:p>
      <w:r>
        <w:rPr>
          <w:b/>
        </w:rPr>
        <w:t>E. 4.1</w:t>
      </w:r>
    </w:p>
    <w:p>
      <w:r>
        <w:t>En définitive, l’appel doit être rejeté et le jugement querellé confirmé.</w:t>
      </w:r>
    </w:p>
    <w:p>
      <w:r>
        <w:rPr>
          <w:b/>
        </w:rPr>
        <w:t>E. 4.2</w:t>
      </w:r>
    </w:p>
    <w:p>
      <w:r>
        <w:t>Il n’est pas perçu de frais judiciaires de deuxième instance dans les procédures portant sur un contrat de travail lorsque la valeur litigieuse n’excède pas 30'000 fr. (art. 114 let. c CPC), ce qui est le cas ici.</w:t>
      </w:r>
    </w:p>
    <w:p>
      <w:r>
        <w:rPr>
          <w:b/>
        </w:rPr>
        <w:t>E. 4.3</w:t>
      </w:r>
    </w:p>
    <w:p>
      <w:r>
        <w:t>Vu l’issue du litige, l’appelante versera à l’intimé la somme de 2'200 fr. (art. 7 TDC [tarif des dépens en matière civile du 23 novembre 2010 ; RSV 270.11.6]) à titre de dépens de deuxième instance (art. 95 al. 1 let. b et 106 al. 1 CPC).</w:t>
      </w:r>
    </w:p>
    <w:p>
      <w:r>
        <w:t>- 20 -</w:t>
      </w:r>
    </w:p>
    <w:p>
      <w:r>
        <w:rPr>
          <w:b/>
        </w:rPr>
        <w:t>E. 4.4</w:t>
      </w:r>
    </w:p>
    <w:p>
      <w:r>
        <w:t>Lorsque la partie au bénéfice de l’assistance judiciaire obtient gain de cause, le conseil juridique commis d’office est rémunéré équitablement par le canton si les dépens ne peuvent pas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En l’espèce, Me Marcel Waser, conseil d’office de l’intimé, a produit une liste de ses opérations le 11 septembre 2018, faisant état d’un temps consacré à la procédure d’appel de 9 heures et 5 minutes, aucun débours n’étant demandé. Les opérations et le temps allégués paraissent justifiés. Aussi, l’indemnité de Me Waser doit être fixée à 1'635 fr., montant auquel s’ajoute la TVA à 7,7 % par 125 fr. 90, soit un total de 1'760 fr. 90. L’indemnité d’office de Me Waser sera supportée par l’Etat dans la mesure de l’art. 122 al. 2 CPC. Le bénéficiaire de l'assistance judiciaire est, dans la mesure de l'art. 123 CPC, tenu au remboursement de l'indemnité au conseil d'office mise à la charge de l'Etat.</w:t>
      </w:r>
    </w:p>
    <w:p>
      <w:r>
        <w:t>- 21 -</w:t>
      </w:r>
    </w:p>
    <w:p>
      <w:r>
        <w:rPr>
          <w:b/>
        </w:rPr>
        <w:t>E. 6.1</w:t>
      </w:r>
    </w:p>
    <w:p>
      <w:r>
        <w:t>Plusieurs personnes ont été entendues sur les motifs ayant mené à la fin des rapports de travail. Entendu en qualité de partie, S.________, gérant de R.________ Sàrl, a déclaré que les autres employés travaillaient tandis que X.________ jouait toujours avec son portable, qu’il n’y avait pas eu d’amélioration dans le comportement de ce dernier entre les 16 et 27 octobre 2014, qu’il ne s’était toutefois rien passé de spécial durant cette période où lui-même se rendait sur les chantiers, mais que, durant cette même période, X.________ aurait utilisé la carte d’essence à titre privé, ce que lui-même n’avait toutefois pas vu de ses propres yeux. Entendu en qualité de témoin, Q.________, chef de chantier de R.________ Sàrl, a déclaré en substance qu’il avait pu constater le comportement de X.________ sur deux ou trois chantiers ou qu’il lui avait été rapporté par d’autres employés que X.________ ne respectait pas les instructions et ne prenait pas en considération les reproches, que celui-ci était au téléphone durant les heures de travail et se plaignait et qu’il y avait des problèmes quand il travaillait en équipe. Des griefs contre X.________ étant apparus dès les premières semaines, Q.________ a indiqué qu’il avait considéré qu’il fallait laisser à celui-ci une chance de s’adapter,</w:t>
      </w:r>
    </w:p>
    <w:p>
      <w:r>
        <w:t>- 9 - car il n’était pas formé et voulait garder son emploi et il n’y avait pas eu beaucoup de travail durant les trois mois du temps d’essai, que la situation ne s’était toutefois pas améliorée et qu’il en avait averti S.________ – au début de son audition, ce témoin a précisé qu’il l’avait fait dès le premier jour, puis, sur question du conseil de la défenderesse, a déclaré l’avoir fait seulement vers la fin du temps d’essai, ce qui aurait été une erreur à ses yeux – et qu’à la suite de l’avertissement, le comportement de X.________ n’avait pas connu d’amélioration. Le témoin G.________, secrétaire de R.________ Sàrl, n’a pas constaté directement les griefs reprochés à X.________, ceux-ci lui ayant été rapportés par S.________ et Q.________, lequel jouait le rôle d’intermédiaire entre le personnel sur les chantiers et le secrétariat. G.________ a indiqué qu’elle ignorait si X.________ avait fait l’objet d’une évaluation à la fin de son temps d’essai, mais qu’il n’était pas usuel dans l’entreprise de procéder à une évaluation de ce type. Q.________ a précisé qu’il n’avait pas eu d’entretien avec X.________ à la fin du temps d’essai et qu’il ignorait s’il y en avait eu un avec S.________.</w:t>
      </w:r>
    </w:p>
    <w:p>
      <w:r>
        <w:rPr>
          <w:b/>
        </w:rPr>
        <w:t>E. 6.2</w:t>
      </w:r>
    </w:p>
    <w:p>
      <w:r>
        <w:t>S’agissant des circonstances de la signature de la convention du 27 octobre 2014, S.________ a déclaré qu’il aurait essayé de trouver une solution, car X.________ avait trois enfants et que l’un d’eux était malade, et qu’à défaut, il l’aurait licencié sur le champ. Le témoin G.________ a indiqué qu’à la suite de l’avertissement du 16 octobre 2014, W.________, se présentant comme le « coach » de X.________, aurait contacté S.________ pour trouver un arrangement « afin que cet avertissement n’apparaisse nulle part, car cela risqu[erait] de le pénaliser vis-à-vis du chômage ». Ayant notamment rédigé l’avertissement et la convention de résiliation, G.________ a déclaré que la signature de la convention par X.________ avait eu lieu en l’absence d’S.________, que ce dernier aurait toutefois préalablement expliqué à X.________ le contenu de la convention en turc – langue qu’elle-même ne parle ni ne comprend, mais que X.________ et S.________ utilisaient entre eux – et que, lors de la signature de la convention, elle se serait enquise en français auprès de X.________ s’il comprenait la convention, ce à quoi il aurait répondu par l’affirmative. Ce</w:t>
      </w:r>
    </w:p>
    <w:p>
      <w:r>
        <w:t>- 10 - témoin a précisé que, selon elle, X.________ parle un peu le français vu qu’il avait pu répondre à ses questions ; en outre, il n’avait pas donné l’impression de ne pas comprendre les termes de la convention. Entendu en qualité de témoin, W.________ a indiqué qu’il était le « lecteur » de X.________, à savoir qu’il lui expliquait sa correspondance, remplissait sa déclaration d’impôts et gérait son assurance maladie. Le témoin a précisé qu’il n’avait pas de formation juridique, mais « quelques notions ». Le témoin a exposé en substance qu’il avait expliqué à X.________ la teneur de la lettre d’avertissement et qu’au vu de la gravité du reproche d’utilisation de la carte d’essence, il avait tenté de prendre contact avec l’employeur, qu’il avait eu un entretien téléphonique avec S.________, lequel avait refusé une entrevue, qu’il avait appris lors de la conversation téléphonique qu’une telle utilisation de la carte d’essence était un fait coutumier. Lors de cet entretien, W.________ a indiqué à S.________ qu’il fallait trouver un arrangement pour que X.________ ne soit pas pénalisé vis-à-vis de l’assurance chômage ; selon lui, la signature de la convention, sans mention des reproches faits à X.________, permettait à celui-ci d’éviter d’être pénalisé ; il avait d’ailleurs précisé à S.________ que X.________ accepterait la convention pour autant que les conditions contractuelles soient respectées. Après ce contact avec S.________, W.________ n’avait plus eu de nouvelles de X.________ et ignorait en particulier si une convention avait été signée. W.________ a précisé qu’il n’avait pas conseillé à X.________ de contester l’avertissement, car il savait que l’intéressé avait un avocat et l’avait incité à consulter son avocat sur ce point.</w:t>
      </w:r>
    </w:p>
    <w:p>
      <w:r>
        <w:rPr>
          <w:b/>
        </w:rPr>
        <w:t>E. 7</w:t>
      </w:r>
    </w:p>
    <w:p>
      <w:r>
        <w:t>Sous réserve de quelques missions temporaires, X.________ s’est trouvé au chômage dès la fin des rapports de travail et ce jusqu’au début du mois d’avril 2015. Entre les mois de novembre 2014 à mai 2015, il a perçu de la Caisse de chômage un montant total de 19'829 fr. 50.</w:t>
      </w:r>
    </w:p>
    <w:p>
      <w:r>
        <w:rPr>
          <w:b/>
        </w:rPr>
        <w:t>E. 8</w:t>
      </w:r>
    </w:p>
    <w:p>
      <w:r>
        <w:t>Le 23 avril 2015, la requête de conciliation introduite par X.________ contre R.________ Sàrl n’ayant pas abouti, une autorisation de procéder a été délivrée au requérant.</w:t>
      </w:r>
    </w:p>
    <w:p>
      <w:r>
        <w:t>- 11 - Par demande du 26 juin 2015, X.________ a conclu, sous suite de frais et dépens, à ce que R.________ Sàrl soit condamnée à lui verser immédiatement un montant brut de 25'070 fr. 85 et un montant net de 4'929 fr. 15, le tout avec intérêt à 5 % l’an à compter du 31 octobre 2014. Par réponse du 6 octobre 2015, R.________ Sàrl a conclu au rejet des conclusions de la demande.</w:t>
      </w:r>
    </w:p>
    <w:p>
      <w:r>
        <w:rPr>
          <w:b/>
        </w:rPr>
        <w:t>E. 9</w:t>
      </w:r>
    </w:p>
    <w:p>
      <w:r>
        <w:t>L’audience de jugement s’est tenue les 29 février 2016 et 13 février 2017. Les témoins G.________, Q.________ et W.________ ont été entendus à ces occasions ; S.________, gérant de R.________ Sàrl, a été entendu en qualité de partie. R.________ Sàrl a renoncé à l’audition des témoins [...], [...] et [...]. Lors de la seconde audience, X.________ a maintenu, à titre principal, les conclusions de sa demande du 26 juin 2015 et les a complétées, à titre subsidiaire, en ce sens que R.________ Sàrl soit condamnée à lui verser immédiatement un montant brut de 29'252 fr. 25 et un montant net de 747 fr. 75, le tout avec intérêt à 5 % l’an à compter du 31 octobre 2014. R.________ Sàrl a conclu au rejet de ces conclusions.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