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P314.006003 vom 1. Mai 2015</w:t>
      </w:r>
    </w:p>
    <w:p>
      <w:r>
        <w:t>VD Tribunal cantonal, 2015-05-01, FR</w:t>
      </w:r>
    </w:p>
    <w:p>
      <w:r>
        <w:rPr>
          <w:b/>
        </w:rPr>
        <w:t xml:space="preserve">Quelle: </w:t>
      </w:r>
      <w:r>
        <w:t>https://mcp.opencaselaw.ch/entscheid/vd_gerichte_P314.006003</w:t>
      </w:r>
    </w:p>
    <w:p>
      <w:r>
        <w:t>FR: VD_GERICHTE P314.006003 du 1 mai 2015</w:t>
      </w:r>
    </w:p>
    <w:p>
      <w:r>
        <w:t>IT: VD_GERICHTE P314.006003 del 1 maggio 2015</w:t>
      </w:r>
    </w:p>
    <w:p>
      <w:pPr>
        <w:pStyle w:val="Heading2"/>
      </w:pPr>
      <w:r>
        <w:t>Erwägungen</w:t>
      </w:r>
    </w:p>
    <w:p>
      <w:r>
        <w:rPr>
          <w:b/>
        </w:rPr>
        <w:t>E. 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est de 10'000 fr. au moins (art. 308 al. 2 CPC).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de 10'000 fr. au moins, l’appel est formellement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w:t>
      </w:r>
    </w:p>
    <w:p>
      <w:r>
        <w:t>- 6 -</w:t>
      </w:r>
    </w:p>
    <w:p>
      <w:r>
        <w:rPr>
          <w:b/>
        </w:rPr>
        <w:t>E. 3</w:t>
      </w:r>
    </w:p>
    <w:p>
      <w:r>
        <w:t>a) 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 4.2.1 ; TF 4A_334/2012 du 16 octobre 2012 c. 3.1 ; JT 2011 III 43 c. 2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 3.1 et les réf. citées, in SJ 2013 I 311).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(Colombini, Condensé de la jurisprudence fédérale et vaudoise relative à l’appel et au recours en matière civile, in JT 2013 III 131 ss, n. 40, p. 150 et les réf.). b) L’appelante produit un extrait (pages 1 et 8) – non daté – du rapport établi par le Contrôle du marché du travail et protection des travailleurs, Service de l’emploi, à Lausanne, ensuite du contrôle effectué le 28 janvier 2013 dans son établissement. Elle allègue qu’elle n’a pas pu produire cette pièce en première instance car son conseil ne l’avait reçue que le 15 janvier 2015 et que ce document attestait que les salaires étaient versés de main à main. Elle considère que l’intimé, qui était</w:t>
      </w:r>
    </w:p>
    <w:p>
      <w:r>
        <w:t>- 7 - présent au moment du contrôle, aurait pu dénoncer le fait que son salaire n’était pas versé à ce moment-là, ce qu’il n’a pas fait. L’argument selon lequel la copie du rapport du Service de l’emploi a été communiquée au conseil de l’appelante en janvier 2015 n’est pas suffisant pour en déduire que ce document ne pouvait pas être produit en première instance. Cette pièce doit par conséquent être déclarée irrecevable. De toute manière, même si elle était recevable, cette pièce ne serait pas déterminante puisque le simple fait qu’il y soit indiqué que les salaires étaient payés « cash » ne signifie pas encore que l’appelante se soit acquittée de son dû auprès de l’intimé. Il ressort tout au plus de ce document que l’employeuse a déclaré que des décomptes et certificats de salaire existaient, lesquels n’ont au demeurant pas été produits en procédure. Enfin, contrairement à ce que soutient l’appelante, il n’apparaît pas à la lecture de cette pièce que l’intimé était présent au cours du contrôle du 28 janvier 2013, de sorte que l’on ne peut rien en tirer en ce qui concerne la preuve du versement des salaires.</w:t>
      </w:r>
    </w:p>
    <w:p>
      <w:r>
        <w:rPr>
          <w:b/>
        </w:rPr>
        <w:t>E. 4</w:t>
      </w:r>
    </w:p>
    <w:p>
      <w:r>
        <w:t>a) L’appelante soutient qu’en dispensant l’intimé de comparaître lors de l’audience du 4 décembre 2014, alors qu’elle s’y était opposée, l’autorité de première instance aurait violé l’art. 234 al. 2 CPC. Compte tenu de l’absence des deux parties à l’audience, les premiers juges auraient dû rayer la cause du rôle en application de cette disposition. b) Le tribunal peut ordonner la comparution personnelle des parties qui sont représentées (art. 68 al. 4 CPC). En cas de défaut des deux parties, la procédure devient sans objet et est rayée du rôle. Les frais judiciaires sont répartis également entre les parties (art. 234 al. 2 CPC). c) En l’espèce, il est vrai que, dans un premier temps, les premiers juges ont exigé la comparution personnelle de l’intimé sur la base de l’art. 68 al. 4 CPC. Ils y ont toutefois renoncé au début de l’audience et ont ensuite ouvert l’instruction. Après l’audition du témoin T1.________, ils ont considéré qu’ils étaient suffisamment renseignés, motif</w:t>
      </w:r>
    </w:p>
    <w:p>
      <w:r>
        <w:t>- 8 - pris – à juste titre comme exposé ci-dessous – que l’interrogatoire des parties n’apporterait rien de plus aux explications déjà données au cours de la procédure et par leur conseil respectif au cours de l’audience. Dans la mesure où chaque partie était valablement représentée par un mandataire professionnel lors de l’audience, ce dont l’appelante ne disconvient pas, on ne décèle aucune violation de l’art. 234 al. 2 CPC.</w:t>
      </w:r>
    </w:p>
    <w:p>
      <w:r>
        <w:rPr>
          <w:b/>
        </w:rPr>
        <w:t>E. 5</w:t>
      </w:r>
    </w:p>
    <w:p>
      <w:r>
        <w:t>a) L’appelante se plaint d’une violation de son droit d’être entendue, plus précisément de son droit de faire administrer des preuves. Elle considère que la dispense de comparution accordée à l’intimé a empêché son interrogatoire, lequel aurait permis de confronter sa version des faits avec celle du témoin T1.________ et d’obtenir peut-être des éléments de réponse permettant de décrédibiliser son allégation selon laquelle il n’a jamais été payé. b) Il a été déduit de l’art. 8 CC un droit à la preuve et à la contre-preuve, à la condition qu’il s’agisse d’établir un fait pertinent contesté, qui n’est pas déjà prouvé, par une mesure probatoire adéquate, laquelle a été régulièrement offerte selon les règles de la procédure applicable ; il n’y a pas de violation de l’art. 8 CC si une mesure probatoire est refusée à la suite d’une appréciation anticipée des preuves (ATF 129 III 18 c. 2.6 et les arrêts cités). Il faut rappeler que l’art. 8 CC ne prescrit pas quelles sont les mesures probatoires qui doivent être ordonnées, ni comment le juge doit apprécier les preuves et sur quelle base il peut parvenir à une conviction (ATF 127 III 519 c. 2a ; TF 4A_281/2009 du 31 juillet 2009 c. 2.1). Le créancier – en l’occurrence le travailleur – est tenu d’établir les circonstances propres à fonder sa prétention, alors que c’est le débiteur – en l’occurrence l’employeuse – qui doit établir les circonstances propres à rendre cette prétention caduque. En d’autres termes, le créancier doit prouver l’existence du rapport juridique sur lequel il fonde sa créance, alors qu’il incombe au débiteur d’en établir l’extinction.</w:t>
      </w:r>
    </w:p>
    <w:p>
      <w:r>
        <w:t>- 9 - c) En l’espèce, comme l’appelante le mentionne dans son mémoire du 23 mars 2015 (p. 5, ch. 4), c’est à celui qui invoque l’extinction d’un droit à qui il incombe de prouver les faits destructeurs ou dirimants. Autrement dit, c’est à elle de prouver qu’elle s’est acquittée des salaires réclamés par l’intimé. En renonçant à l’interrogatoire de l’intimé, les premiers juges ont procédé à une appréciation anticipée des preuves. On ne voit pas en quoi l’intimé aurait pu apporter de nouveaux éléments de fait et encore moins comment il aurait pu admettre que ses salaires auraient été versés puisque tel était précisément l’objet du litige. On ne trouve donc aucune trace d'une violation du droit à la preuve déduite de l'art. 8 CC. Comme évoqué ci-dessus (c. 3b), même s’il était recevable, le rapport établi par le Service de l’emploi ne serait d’aucun secours à l’appelante pour prouver que sa créance est éteinte. Le fait que le travailleur ne se soit pas plaint du non-paiement de son salaire pendant les rapports de travail n’est pas déterminant puisque les échéances de paiement des salaires des employés étaient incertaines. En effet, le témoin T1.________ a déclaré qu’il n’était pas toujours payé aux mêmes dates, mais seulement lorsque l’employeuse avait de l’argent. Il n’est donc pas exclu que les parties aient convenu oralement de différer le paiement des salaires et que l’appelante n’ait finalement pas tenu ses engagements. Aucune quittance n’a jamais été produite et les extraits de comptes bancaires de l’intimé, dont l’appelante fait état dans son appel, n’ont pas été requis en première instance. Le témoin T1.________ a déclaré qu’il ne savait pas si l’intimé avait été payé et il n’a pas dit qu’il avait vu l’employeuse remettre son salaire de main à main à l’intimé. Force est donc de constater que l’appelante n’a aucunement démontré le versement des salaires réclamés par l’intimé, ni par preuve écrite ni par preuve testimoniale. La quotité des arriérés déterminés par les premiers juges n’étant pas contestée, il y a lieu de confirmer que l’appelante est la débitrice de l’intimé d’un montant de 10'264 fr. 45 brut, dont à déduire les</w:t>
      </w:r>
    </w:p>
    <w:p>
      <w:r>
        <w:t>- 10 - charges sociales légales et contractuelles à verser aux institutions concernées, à titre de salaire, vacances et treizième salaire, avec intérêts à 5 % l’an dès le 1er mars 2013.</w:t>
      </w:r>
    </w:p>
    <w:p>
      <w:r>
        <w:rPr>
          <w:b/>
        </w:rPr>
        <w:t>E. 6</w:t>
      </w:r>
    </w:p>
    <w:p>
      <w:r>
        <w:t>L’appelante dénonce en dernier ressort une constatation inexacte des faits en ce sens que les premiers juges ont faussement indiqué que le témoin T1.________ avait été engagé avant l’intimé, alors que tel n’était pas le cas. L’appelante se méprend sur les constatations de fait des premiers juges. Ceux-ci ont simplement retenu le fait que l’intimé avait débuté son emploi le 10 novembre 2012, tout en observant que le témoin T1.________ avait déclaré de manière contradictoire que l’intimé était présent lorsque lui-même avait commencé son travail en date du 4 novembre 2012 (jgt, p. 11, ch. 2). Les premiers juges n’en ont aucunement déduit que le témoin T1.________ avait été engagé avant l’intimé, mais seulement que les rapports de travail entre l’appelante et l’intimée avaient débuté le 10 novembre 2012, ce que d’ailleurs aucune des parties ne conteste. Quoi qu’il en soit, cet élément factuel n’est pas déterminant puisque, comme indiqué ci-dessus, le témoignage T1.________ ne permet pas d’établir le paiement des salaires litigieux, indépendamment de la date exacte de son engagement au sein du restaurant.</w:t>
      </w:r>
    </w:p>
    <w:p>
      <w:r>
        <w:rPr>
          <w:b/>
        </w:rPr>
        <w:t>E. 7</w:t>
      </w:r>
    </w:p>
    <w:p>
      <w:r>
        <w:t>Il résulte de ce qui précède que l’appel de G.________ doit être rejeté selon le mode procédural de l’art. 312 al. 1 CPC et le jugement entrepris confirmé. La valeur litigieuse n’excédant pas 30'000 fr., le présent arrêt est rendu sans frais judiciaires de deuxième instance (art. 114 let. c CPC ; Tappy, CPC commenté, Bâle 2011, n. 1 ad art. 114 CPC). Il n’est pas alloué de dépens de deuxième instance.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