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OF18.021662 vom 12. Juni 2020</w:t>
      </w:r>
    </w:p>
    <w:p>
      <w:r>
        <w:t>VD Tribunal cantonal, 2020-06-12, FR</w:t>
      </w:r>
    </w:p>
    <w:p>
      <w:r>
        <w:rPr>
          <w:b/>
        </w:rPr>
        <w:t xml:space="preserve">Quelle: </w:t>
      </w:r>
      <w:r>
        <w:t>https://mcp.opencaselaw.ch/entscheid/vd_gerichte_OF18.021662</w:t>
      </w:r>
    </w:p>
    <w:p>
      <w:r>
        <w:t>FR: VD_GERICHTE OF18.021662 du 12 juin 2020</w:t>
      </w:r>
    </w:p>
    <w:p>
      <w:r>
        <w:t>IT: VD_GERICHTE OF18.021662 del 12 giugno 2020</w:t>
      </w:r>
    </w:p>
    <w:p>
      <w:pPr>
        <w:pStyle w:val="Heading2"/>
      </w:pPr>
      <w:r>
        <w:t>Erwägungen</w:t>
      </w:r>
    </w:p>
    <w:p>
      <w:r>
        <w:rPr>
          <w:b/>
        </w:rPr>
        <w:t>E. 13</w:t>
      </w:r>
    </w:p>
    <w:p>
      <w:r>
        <w:t>décembre 2019, elle a informé Pascale Terfaïa qu’elle lui verserait 200 fr. par mois pour les trajets avec sa mère. Dans un rapport d’état du 10 décembre 2019, r.l.j. ingénieurs conseils SA a conclu que le bâtiment de la rue de Louis-de-Savoie 84 à Morges n’était visiblement pas assez ou pas entretenu et que des travaux structurels d’assainissement urgents devaient être entrepris pouvant aller jusqu’à la démolition complète de l’intérieur du bâtiment, seule la façade visible pouvant être conservée. Par SMS du 6 janvier 2020, Aniessa Jotterand a informé Pascale Terfaïa qu’elle devait rencontrer sa mère qui n’était pas chez elle.</w:t>
      </w:r>
    </w:p>
    <w:p>
      <w:r>
        <w:t>- 14 - Les 6 et 16 janvier 2020, le compte personnel de Michèle Bovi a fait l’objet de retraits d’espèces de 500 fr. chacun, au guichet de l’UBS Vevey. Par SMS du 14 janvier 2020, Aniessa Jotterand a requis de Pascale Terfaïa qu’elle lui indique si sa mère, dont elle était sans nouvelles, était chez elle. Par décision du 22 janvier 2020, la juge de paix a informé Aniessa Jotterand que, dans sa séance du 11 décembre 2019, la justice de paix l’avait nommée curatrice à forme des art. 394 al. 2 et 395 al. 3 CC de Michèle Bovi. Par décision du 23 janvier 2020, la juge de paix a informé Aniessa Jotterand que le compte 2018 de la curatelle avait été approuvé dans sa séance du 21 janvier 2020 et qu’elle était confirmée dans son mandat de curatrice. Par courrier du 6 février 2020, Polyanalytic SA a rappelé à Michèle Bovi une facture impayée du 13 décembre 2019 de 110 fr. concernant des analyses. Par courriel du 7 février 2020, Adel Terfaïa a informé la curatrice que sa belle-mère était toujours en vacances à son domicile de St-Légier avec ses oiseaux et ne souhaitait pas pour l’heure rentrer chez elle à Morges, qu’elle passait le dimanche soir à son appartement pour arroser ses plantes après la visite à son mari à Etoy, qu’elle avait des contacts téléphoniques ponctuels avec l’infirmière Moussou qui allait prochainement lui rendre visite à St-Légier, qu’elle faisait depuis peu de la physiothérapie à Montreux et consultait, dans cette localité, le Dr Abba Moussa, chef du service de psychiatrie. Il faisait valoir que son épouse et lui n’avaient reçu que 300 fr. pour leurs trajets en voiture du mois de décembre 2019, mais ne s’étaient toujours pas fait rembourser les frais de repas pour la période du 14 décembre 2019 au 31 janvier 2020 ni les</w:t>
      </w:r>
    </w:p>
    <w:p>
      <w:r>
        <w:t>- 15 - trajets de St-Légier à Etoy comme indiqué dans la note du 5 décembre 2019. Par SMS du 4 mars 2020, Aniessa Jotterand a écrit au mari de Pascale Terfaïa qu’elle était inquiète de n’avoir pas pu rencontrer depuis plus de deux mois Michèle Bovi, qu’elle souhaitait voir seule le 11 mars suivant. Il lui a été répondu que pour toute demande de rendez-vous, il fallait s’adresser à Me Anne-Louise Gilliéron, avocate de l’intéressée. Le 11 mars 2020, Annie Bovi a écrit à la juge de paix qu’elle remerciait Aniessa Jotterand pour tout ce qu’elle faisait pour le bien-être de ses parents, espérait qu’elle demeurerait la curatrice de sa mère et souhaitait que cette dernière rejoigne son époux à l’EMS. Elle ajoutait qu’elle craignait de croiser sa sœur, dont elle redoutait les réactions violentes et qui avait, depuis son mariage, influencé ses parents contre elle. Elle lui reprochait par ailleurs d’avoir ouvert le coffre-fort de son père pour soustraire des papiers dont la curatrice aurait dû avoir connaissance. Du 10 février au 26 mars 2020, 1'200 fr. ont été retirés du compte personnel de Michèle Bovi au guichet de l’UBS Vevey. En d roit : 1. 1.1 Les recours sont dirigés contre une décision de la justice de paix modifiant la curatelle de représentation sans limitation de l’exercice des droits civils au sens de l’art. 394 al. 1 CC et de gestion sans privation de la faculté d’accéder à certains biens au sens de l’art. 395 al. 1 CC</w:t>
      </w:r>
    </w:p>
    <w:p>
      <w:r>
        <w:t>- 16 - instituée en faveur de Michèle Bovi en une curatelle de représentation avec limitation de l’exercice des droits civils au sens de l’art. 394 al. 2 CC et de gestion avec restriction d’accès à certains biens au sens de l’art. 395 al. 3 CC.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w:t>
      </w:r>
    </w:p>
    <w:p>
      <w:r>
        <w:t>- 17 -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respectivement motivés et interjetés en temps utile par la personne concernée et la fille de celle-ci, les présents recours sont recevables. Il en va de même des pièces produites en deuxième instance, si tant est qu’elles ne figurent pas déjà au dossier. 1.4 Consultée conformément à l’art. 450d CC, l’autorité de protection s’est intégralement référée à la décision contestée. 2. 2.1 Invoquant une violation de son droit d’être entendue, Michèle Bovi reproche à l’autorité de protection d’avoir rendu sa décision sur la seule base des allégations de la curatrice, sans l’entendre de manière approfondie à ce sujet et sur sa volonté qu’Aniessa Jotterand soit maintenue comme curatrice ni procéder à l’audition de sa fille Pascale Terfaïa, pourtant concernée. Elle affirme n’avoir pas osé s’exprimer librement par crainte de sa curatrice.</w:t>
      </w:r>
    </w:p>
    <w:p>
      <w:r>
        <w:t>- 18 - Invoquant également une violation de son droit d’être entendue ainsi qu’une constatation fausse et incomplète des faits, Pascale Terfaïa reproche à l’autorité de protection de n’avoir pas vérifié les allégations de la curatrice alors que Michèle Bovi les avait contredites, notamment en interrogeant cette dernière plus en détail, y compris sur sa volonté de conserver la même curatrice, ou en l’entendant personnellement. Elle expose sur huit pages sa version des évènements. 2.2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2.3 La procédure devant l’autorité de protection est régie par les art. 443 ss CC. La personne concernée doit être entendue personnellement, à moins que l’audition ne paraisse disproportionnée (art. 447 al. 1 CC). En principe, l’audition de la personne concernée est menée par l’autorité collégiale (art. 16 al. 1 LVPAE). Le droit d’être entendu est une garantie constitutionnelle de caractère formel, dont la violation doit entraîner l’annulation de la décision, indépendamment des chances de succès du recours sur le fond (ATF 135 I 187 consid. I 187 consid. 2.2 ; TF 5A_741/2016 du 6 décembre 2016 consid. 3.1.2 ; TF 4A_453/2016 du 16 février 2017 consid. 4.2.2, RSPC 2017 p. 313). Ce moyen doit par conséquent être examiné en premier lieu et avec un plein pouvoir d’examen (TF 5A_540/2013 consid. 3.1, non publié in ATF 140 III 1 ; ATF 137 I 195 consid. 2.2, SJ 2011 I 345). Le droit d’être entendu garanti par l’art. 29 al. 2 Cst. (Constitution fédérale de la Confédération suisse du 18 avril 1999 ; RS 101) a pour but d’élucider</w:t>
      </w:r>
    </w:p>
    <w:p>
      <w:r>
        <w:t>- 19 -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5A_915/2019 du 18 mars 2020 consid. 5.2 ; TF 5A_680/2014 du 21 novembre 2014 consid. 4.1). Ce droit ne s’étend toutefois qu’aux éléments pertinents pour décider de l’issue du litige (ATF 130 II 425 consid. 2.1 ; ATF 129 II 497 consid. 2.2). 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Si nécessaire, elle ordonne un rapport d’expertise (al. 2), en particulier pour déterminer l’existence d’un trouble psychique ou d’une déficience mentale (Meier, Droit de la protection de l’adulte, Genève/Zurich/Bâle 2016, n. 206, p. 103). La nécessité d’une expertise dépendra du type de mesure à prononcer (Meier, op. cit. n. 727, p. 368). Selon la jurisprudence, une curatelle de portée générale (art. 398 CC) doit reposer sur une expertise, à moins qu’un membre de l’autorité, interdisciplinaire, dispose des connaissances médicales nécessaires. Pour une curatelle de portée générale, mesure la plus lourde du nouveau droit de protection de l’adulte, une expertise est obligatoire (ATF 140 III 97 consid. 4). S'agissant des actes touchés par la restriction des droits civils, la mesure instituée peut être assimilée à une curatelle de portée générale (Meier, ibid., n. 33 ad art. 394 CC, p. 444). L’expertise doit se prononcer sur l’état de santé, sur la capacité cognitive ou intellectuelle de la personne et sur sa capacité volitive ou caractérielle (en particulier sur sa capacité d’agir selon sa libre volonté et en résistant de manière raisonnable aux pressions extérieures),</w:t>
      </w:r>
    </w:p>
    <w:p>
      <w:r>
        <w:t>- 20 - sur la prise en charge dont elle a besoin (en matière d’assistance personnelle, d’administration des affaires courantes, de gestion du patrimoine) et sur la capacité de la personne à comprendre sa maladie et à vouloir se soigner. L’art. 446 al. 2 CC s’applique également dans les procédures de mainlevée ou de modification de mesures (Meier, op. cit., n. 208, p. 104). Dans un arrêt plus récent, le Tribunal fédéral a rappelé que, s’il s’agissait de limiter l’exercice des droits civils, une expertise était indispensable, à moins qu’un spécialiste ne siège dans l’autorité de protection (TF 5A_617/2017 du 28 septembre 2017 consid. 4.3).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(Meier, op. cit., n. 209, p. 104). 2.4 En l’espèce, Michèle Bovi a été entendue le 4 décembre 2019. L’autorité de protection n’avait pas de motif de douter que la personne concernée ne s’exprimait peut-être pas librement, par crainte de la curatrice, une telle crainte n’ayant jamais été formulée, d’autant moins que Michèle Bovi a, de fait, contesté une allégation d’Aniessa Jotterand en sa présence. La juge de paix n’avait pas davantage de motif d’interroger Michèle Bovi sur la personne de la curatrice, l’intéressée n’ayant jamais émis le souhait qu’elle soit remplacée. Pascale Terfaïa n’a présenté aucune requête à l’autorité de protection ni n’a été entendue par celle-ci et la personne concernée n’a pas sollicité son audition. Cela étant, la justice de paix aurait pu estimer utile de l’entendre pour vérifier les allégations de la curatrice relatives aux sommes d’argent remises par Michèle Bovi à sa fille, aucun chiffre n’ayant été articulé. Les proches de la personne concernée sont généralement entendus lorsqu’une mesure est envisagée. Pascale Terfaïa était en outre directement concernée puisque c’est son comportement qui a été considéré comme le danger justifiant la mesure. Une audition aurait peut- être suffi à la faire renoncer à ses velléités déraisonnables de</w:t>
      </w:r>
    </w:p>
    <w:p>
      <w:r>
        <w:t>- 21 - rémunération ou dédommagement de frais, partant à rendre superflue l’extension de la curatelle. Surtout, la mesure querellée, qui retire à Michèle Bovi ses droits civils s’agissant de l’administration de ses revenus et de sa fortune et lui interdit l’accès à l’ensemble de ses comptes bancaires et/ou postaux n’a pas seulement une portée ponctuelle et a été prononcée sans expertise, ce qui est contraire à la jurisprudence. Certes une expertise établie en 2018 figure au dossier, mais sur cette base, l’autorité de protection n’avait pas jugé utile de priver la personne concernée de l’exercice de ses droits civils. Ainsi la justice de paix ne pouvait, sauf à prononcer des mesures provisionnelles, se contenter des allégations de la curatrice, non chiffrées et contestées par la personne concernée, pour considérer que le besoin d’une curatelle plus étendue était vraisemblable et d’autant moins qu’au vu des allégations de la curatrice, une limitation du droit d’accès aux comptes bancaires paraissait suffisante. Pour ce motif, la décision doit être annulée d’office. L’enquête en institution d’une curatelle ouverte en faveur de l’intéressée doit être poursuivie pour qu’une expertise actualisée soit réalisée sur le type de mesure de protection nécessaire (art. 446 al. 2 in fine CC), en particulier en ce qui concerne le fait que la personne concernée puisse être victime d’abus de la part de tiers, qui pourraient la pousser à se départir de ses biens. L’annulation, qui pourrait également se justifier par le fait que les intéressées ont été entendues par la juge de paix seule et non par la justice de paix in corpore, contrairement à ce que prévoit l’art. 16 al. 1 LVPAE, permettra également d’instruire les griefs formulés par les recourantes à l’encontre de la curatrice, exposés au chiffre suivant. 3. 3.1 Michèle Bovy demande que la curatrice soit relevée de ses fonctions, faisant valoir qu’elle n’a pas osé en parler devant la justice de paix. Elle invoque tout d’abord un message dans lequel la curatrice indiquait qu’elle avait peu de temps pour sa mission, qui n’était pas du travail à plein temps mais de bénévolat, et en déduit que la curatrice ne</w:t>
      </w:r>
    </w:p>
    <w:p>
      <w:r>
        <w:t>- 22 - dispose pas du temps nécessaire au sens de l’art. 400 al. 1 CC. Ensuite, elle reproche à la curatrice de faire passer ses propres intérêts avant les siens : elle aurait débarrassé un dépôt de meubles anciens sans la consulter, lui aurait écrit qu’elle prendrait les meubles chez elle si la recourante ne souhaitait pas les prendre, aurait voulu mandater sa propre fille pour faire le ménage lors même que cela n’était pas nécessaire et que Pascale Terfaïa s’en chargeait en sa qualité de proche aidant, refuserait de la renseigner au sujet d’un bateau qu’elle aurait laissé se dégrader par manque d’entretien, n’aurait pas donné suite à ses doléances concernant l’entretien de l’immeuble sis rue Louis-de-Savoie 84 à Morges ni aux plaintes des locataires et ne payerait pas les factures, de sorte que la recourante recevait des rappels. Enfin, elle dit avoir perdu toute confiance en sa curatrice, dont elle aurait même peur, peur qui se traduirait par des cauchemars. Elle lui reproche d’affirmer que Pascale Terfaïa en veut à la fortune de ses parents et exerce sur sa mère du chantage affectif. Ce serait la curatrice qui se rendrait coupable d’un tel chantage en coupant court à la communication lorsque la recourante lui faisait part de réclamations ou de désaccords. Elle fait valoir que Pascale Terfaïa assume un rôle de proche aidant, qu’elle se sent redevable envers elle mais qu’elle n’ose plus la dédommager pour ses frais ni en parler à sa curatrice, alors qu’elle a toujours vécu dans l’aisance tandis que sa fille a des moyens limités. La curatrice aurait même fait le vide autour de la recourante en lui reprochant des sorties avec des amies de longue date. De son côté, Pascale Terfaïa soutient que la curatrice n’a clairement pas les aptitudes, le temps ni surtout la formation nécessaire pour s’occuper d’une personne âgée et alcoolique. Son manque de temps serait d’autant plus problématique avec une curatelle plus étendue et elle manquerait de psychologie, menaçant la personne concernée de mesures plus lourdes. La curatrice serait manipulatrice et malhonnête. 3.2 3.2.1 Selon l’art. 403 al. 1 CC, si le curateur est empêché d’agir ou si, dans une affaire, ses intérêts entrent en conflit avec ceux de la</w:t>
      </w:r>
    </w:p>
    <w:p>
      <w:r>
        <w:t>- 23 - personne concernée, l’autorité de protection de l’adulte nomme un substitut ou règle l’affaire elle-même. L’existence d’un conflit d’intérêts entraîne de plein droit la fin des pouvoirs du curateur de l’affaire en cause (art. 403 al. 2 CC).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étant tenue de vérifier d’office que cette condition est réalisée, devoir qui incombe également à l’autorité de recours (TF 5A_706/2017 du 12 février 2018 consid. 6.2 ; TF 5A_904/2014 du 17 mars 2015 consid. 2.1 et les réf.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w:t>
      </w:r>
    </w:p>
    <w:p>
      <w:r>
        <w:t>- 24 - III 1 consid. 4.2 ; Reusser, Basler Kommentar, op. cit., n. 14 ad art. 401 CC, p. 2424 ; Häfeli, CommFam, n. 2 ad art. 401 CC, p. 519). Indépendamment de la disponibilité du curateur (Reusser,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ss,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w:t>
      </w:r>
    </w:p>
    <w:p>
      <w:r>
        <w:t>- 25 -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(Meier, Droit de la protection de l'adulte, op. cit., n. 960, p. 461 et les réf. citées ; Häfeli, CommFam, nn. 4 et 5 ad art. 401 al. 3 CC, p. 686 ; De Luze et crts, Droit de la famille, Lausanne 2013, n. 3.1 ad art. 401 al. 3 CC, p. 686 ; Guide pratique COPMA 2012, n. 6.22, p. 187). Un mauvais contact avec le curateur n’est pas suffisant pour justifier la désignation d’un autre représentant (CCUR 5 septembre 2018/160 ; CCUR 30 juillet 2014/168).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 3.2.2 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w:t>
      </w:r>
    </w:p>
    <w:p>
      <w:r>
        <w:t>- 26 -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w:t>
      </w:r>
    </w:p>
    <w:p>
      <w:r>
        <w:t>- 27 - laisser une marge d’appréciation à l’autorité de protection quant à la distinction entre les cas simples et les cas lourds. 3.3 En l’occurrence, Aniessa Jotterand a été désignée en qualité de curatrice de Michèle Bovi par décision du 2 mai 2018 et la personne concernée n’a jamais requis de l’autorité de protection le changement de celle-ci. Dès lors en l’espèce que la décision querellée est annulée, la conclusion de la recourante tendant à ce que la curatrice soit relevée de ses fonctions sera instruite par l’autorité de protection dans le cadre de l’enquête qu’elle est amenée à poursuivre. On peut toutefois constater à ce stade que Michèle Bovi semble être prise dans un conflit de loyauté entre sa curatrice et sa fille, qui entend désormais tout régenter et qui est en désaccord avec Aniessa Jotterand. Quand bien même certaines critiques relatives à des factures impayées ou au projet de mandater la fille de la curatrice pour faire le ménage pourraient être fondées, les reproches semblent exagérés et liés au litige avec Pascale Terfaïa, notamment sur le manque d’implication de la curatrice – qui n’a pas à être disponible à 100% – ou son inaptitude à s’occuper d’une personne âgée souffrant de troubles mentaux et de comportement liés à l’utilisation de l’alcool, les tâches lui incombant du fait de sa désignation étant limitées aux aspects financiers. Cela étant, c’est à juste titre que les premiers juges ont maintenu Aniessa Jotterand en qualité de curatrice de Michèle Bovi. 4. 4.1 En conclusion, les recours sont partiellement admis. La décision entreprise doit être annulée et la cause renvoyée à la Juge de paix du district de Morges pour complément d’instruction dans le sens des considérants et nouvelle décision. 4.2 Vu le sort de la cause, les frais judiciaires de deuxième instance, arrêtés à 300 fr. (art. 74a al. 4 TFJC [Tarif du 28 septembre 2010 des frais judiciaires civils ; BLV 270.11.5]), sont laissés à la charge de l’Etat, l’avance versée par la recourante Pascale Terfaïa lui étant restituée.</w:t>
      </w:r>
    </w:p>
    <w:p>
      <w:r>
        <w:t>- 28 - 4.3 N’ayant pas qualité de partie, mais d’autorité de première instance, la justice de paix ne saurait être condamnée à des dépens (Tappy, Commentaire romand, Code de procédure civile, Bâle 2019, 2e éd., n. 35 ad art. 107 CPC, p. 495 ; ATF 140 II 385 consid. 4.1 et 4.2). Par ces motifs, la Chambre des curatelles du Tribunal cantonal, statuant à huis clos, prononce : I. Le recours de Pascale Terfaïa est partiellement admis. II. Le recours de Michèle Bovi est partiellement admis. III. La décision est annulée. IV. La cause est renvoyée à la Juge de paix du district de Morges pour complément d’instruction dans le sens des considérants et nouvelle décision. V. Les frais judiciaires de deuxième instance sont laissés à la charge de l’Etat, l’avance versée par la recourante Pascale Terfaïa, par 300 fr. (trois cents francs), lui étant restituée. VI. L'arrêt est exécutoire. Le président : La greffière :</w:t>
      </w:r>
    </w:p>
    <w:p>
      <w:r>
        <w:t>- 29 - Du L'arrêt qui précède, dont la rédaction a été approuvée à huis clos, est notifié à : - Me Micaela Vaerini (pour Pascale Terfaïa), - Me Anne-Louise Gilliéron (pour Michèle Bovi), - Mme Aniessa Jotterand,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